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КП-0904-1/2023 от «09» апреля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265</w:t>
            </w:r>
          </w:p>
        </w:tc>
        <w:tc>
          <w:tcPr>
            <w:tcW w:type="dxa" w:w="1134"/>
          </w:tcPr>
          <w:p>
            <w:r>
              <w:t>20935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влагостойкая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13650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2490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37075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Уголок металлический 63х63х5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660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1872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52428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36.900000000000006</w:t>
            </w:r>
          </w:p>
        </w:tc>
        <w:tc>
          <w:tcPr>
            <w:tcW w:type="dxa" w:w="1134"/>
          </w:tcPr>
          <w:p>
            <w:r>
              <w:t>760</w:t>
            </w:r>
          </w:p>
        </w:tc>
        <w:tc>
          <w:tcPr>
            <w:tcW w:type="dxa" w:w="1134"/>
          </w:tcPr>
          <w:p>
            <w:r>
              <w:t>28044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 шириной более 1,2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37864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47864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100292 руб.</w:t>
      </w:r>
    </w:p>
    <w:p>
      <w:pPr>
        <w:jc w:val="right"/>
      </w:pPr>
      <w:r>
        <w:rPr>
          <w:rStyle w:val="TitleStyle"/>
          <w:b/>
        </w:rPr>
        <w:t>ИТОГО: 100292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Цорник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