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КП-1507-1/2023 от «15»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282</w:t>
            </w:r>
          </w:p>
        </w:tc>
        <w:tc>
          <w:tcPr>
            <w:tcW w:type="dxa" w:w="1134"/>
          </w:tcPr>
          <w:p>
            <w:r>
              <w:t>14664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8074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Плита пазогребневая 667х500х100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456</w:t>
            </w:r>
          </w:p>
        </w:tc>
        <w:tc>
          <w:tcPr>
            <w:tcW w:type="dxa" w:w="1134"/>
          </w:tcPr>
          <w:p>
            <w:r>
              <w:t>5928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30538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39591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23.56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16963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ПГП 100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28243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2.9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35323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74914 руб.</w:t>
      </w:r>
    </w:p>
    <w:p>
      <w:pPr>
        <w:jc w:val="right"/>
      </w:pPr>
      <w:r>
        <w:rPr>
          <w:rStyle w:val="TitleStyle"/>
          <w:b/>
        </w:rPr>
        <w:t>ИТОГО: 74914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Веселовский Д. Л.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