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КП-1811-1/2022 от «18»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41.96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28533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33603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33603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Ситниченко И.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