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ЭМ-1908-1/2022 от «19» августа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6900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19600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4260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38310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4080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25А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445</w:t>
            </w:r>
          </w:p>
        </w:tc>
        <w:tc>
          <w:tcPr>
            <w:tcW w:type="dxa" w:w="1134"/>
          </w:tcPr>
          <w:p>
            <w:r>
              <w:t>445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11860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6210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11010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2580</w:t>
            </w:r>
          </w:p>
        </w:tc>
        <w:tc>
          <w:tcPr>
            <w:tcW w:type="dxa" w:w="1134"/>
          </w:tcPr>
          <w:p>
            <w:r>
              <w:t>2580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4460</w:t>
            </w:r>
          </w:p>
        </w:tc>
        <w:tc>
          <w:tcPr>
            <w:tcW w:type="dxa" w:w="1134"/>
          </w:tcPr>
          <w:p>
            <w:r>
              <w:t>4460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270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1670</w:t>
            </w:r>
          </w:p>
        </w:tc>
        <w:tc>
          <w:tcPr>
            <w:tcW w:type="dxa" w:w="1134"/>
          </w:tcPr>
          <w:p>
            <w:r>
              <w:t>1670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15230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76410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15000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36080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15500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5400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14500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2850</w:t>
            </w:r>
          </w:p>
        </w:tc>
        <w:tc>
          <w:tcPr>
            <w:tcW w:type="dxa" w:w="1134"/>
          </w:tcPr>
          <w:p>
            <w:r>
              <w:t>2850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бетоне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41450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3190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82930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4147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78783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159340 руб.</w:t>
      </w:r>
    </w:p>
    <w:p>
      <w:pPr>
        <w:jc w:val="right"/>
      </w:pPr>
      <w:r>
        <w:rPr>
          <w:rStyle w:val="TitleStyle"/>
          <w:b/>
        </w:rPr>
        <w:t>СКИДКА: 4147 руб.</w:t>
      </w:r>
    </w:p>
    <w:p>
      <w:pPr>
        <w:jc w:val="right"/>
      </w:pPr>
      <w:r>
        <w:rPr>
          <w:rStyle w:val="TitleStyle"/>
          <w:b/>
        </w:rPr>
        <w:t>ИТОГО СО СКИДКОЙ: 155193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