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ЭМ-2102-1/2023 от «21»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12090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акустический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42879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2331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5497</w:t>
            </w:r>
          </w:p>
        </w:tc>
        <w:tc>
          <w:tcPr>
            <w:tcW w:type="dxa" w:w="1134"/>
          </w:tcPr>
          <w:p>
            <w:r>
              <w:t>5497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42454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17171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116469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195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15795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25500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1738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акустического провода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50628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20235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23320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62655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123593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6180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117413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240062 руб.</w:t>
      </w:r>
    </w:p>
    <w:p>
      <w:pPr>
        <w:jc w:val="right"/>
      </w:pPr>
      <w:r>
        <w:rPr>
          <w:rStyle w:val="TitleStyle"/>
          <w:b/>
        </w:rPr>
        <w:t>СКИДКА: 6180 руб.</w:t>
      </w:r>
    </w:p>
    <w:p>
      <w:pPr>
        <w:jc w:val="right"/>
      </w:pPr>
      <w:r>
        <w:rPr>
          <w:rStyle w:val="TitleStyle"/>
          <w:b/>
        </w:rPr>
        <w:t>ИТОГО СО СКИДКОЙ: 233882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Птицына В.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