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ЭМ-2003-2/2022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20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Артамонов Евгений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Московская область, Ступинский район, д. Дубечино, КП «Greenwood-2», участок 44М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21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14 (четырнадцать)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356153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пятьдесят шесть тысяч сто пятьдесят три)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178268 (Сто семьдесят восемь тысяч двести шестьдесят восемь)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177885 (Сто семьдесят семь тысяч восемьсот восемьдесят пять)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Артамонов Евгений Алексеевич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Артамонов Е.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Артамонов Е.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