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 xml:space="preserve">ДОГОВОР ПОДРЯДА № </w:t>
      </w:r>
      <w:bookmarkStart w:id="0" w:name="__DdeLink__891_3081711747"/>
      <w:r>
        <w:rPr>
          <w:b/>
          <w:lang w:val="ru-RU"/>
        </w:rPr>
        <w:t xml:space="preserve">ЭМ-1104-2/2022</w:t>
      </w:r>
      <w:bookmarkEnd w:id="0"/>
    </w:p>
    <w:p>
      <w:pPr>
        <w:pStyle w:val="Normal"/>
        <w:spacing w:beforeAutospacing="1" w:afterAutospacing="1"/>
        <w:jc w:val="center"/>
        <w:rPr>
          <w:lang w:val="ru-RU"/>
        </w:rPr>
      </w:pPr>
      <w:r>
        <w:rPr>
          <w:b/>
          <w:lang w:val="ru-RU"/>
        </w:rPr>
        <w:t>на электромонтажные работы</w:t>
      </w:r>
    </w:p>
    <w:p>
      <w:pPr>
        <w:pStyle w:val="Normal"/>
        <w:spacing w:beforeAutospacing="1" w:afterAutospacing="1"/>
        <w:jc w:val="right"/>
        <w:rPr/>
      </w:pPr>
      <w:r>
        <w:rPr>
          <w:lang w:val="ru-RU"/>
        </w:rPr>
        <w:t xml:space="preserve"> </w:t>
      </w:r>
      <w:r>
        <w:rPr/>
        <w:t>«</w:t>
      </w:r>
      <w:bookmarkStart w:id="1" w:name="__DdeLink__282_761051342"/>
      <w:r>
        <w:rPr/>
        <w:t xml:space="preserve">11</w:t>
      </w:r>
      <w:bookmarkEnd w:id="1"/>
      <w:r>
        <w:rPr/>
        <w:t xml:space="preserve">» апреля 2022 </w:t>
      </w:r>
      <w:r>
        <w:rPr>
          <w:lang w:val="ru-RU"/>
        </w:rPr>
        <w:t>г</w:t>
      </w:r>
      <w:r>
        <w:rPr/>
        <w:t>.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Жбанникова Оксана Григорьевна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 xml:space="preserve">именуем</w:t>
      </w:r>
      <w:r>
        <w:rPr>
          <w:color w:val="000000"/>
        </w:rPr>
        <w:t xml:space="preserve">ая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дальнейшем</w:t>
      </w:r>
      <w:r>
        <w:rPr>
          <w:color w:val="000000"/>
        </w:rPr>
        <w:t xml:space="preserve"> «</w:t>
      </w:r>
      <w:r>
        <w:rPr>
          <w:color w:val="000000"/>
          <w:lang w:val="ru-RU"/>
        </w:rPr>
        <w:t>Заказчик</w:t>
      </w:r>
      <w:r>
        <w:rPr>
          <w:color w:val="000000"/>
        </w:rPr>
        <w:t xml:space="preserve">», </w:t>
      </w:r>
      <w:r>
        <w:rPr>
          <w:color w:val="000000"/>
          <w:lang w:val="ru-RU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одной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стороны</w:t>
      </w:r>
      <w:r>
        <w:rPr>
          <w:color w:val="000000"/>
        </w:rPr>
        <w:t xml:space="preserve">,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lang w:val="ru-RU" w:eastAsia="ru-RU"/>
        </w:rPr>
      </w:pPr>
      <w:r>
        <w:rPr>
          <w:b/>
          <w:bCs/>
          <w:color w:val="000000"/>
          <w:lang w:val="ru-RU"/>
        </w:rPr>
        <w:t>ООО «СТРОЙИНЖЕНЕР»</w:t>
      </w:r>
      <w:r>
        <w:rPr>
          <w:color w:val="000000"/>
          <w:lang w:val="ru-RU"/>
        </w:rPr>
        <w:t>, в лице Генерального директора Сарычева Олега Викторовича, действующего на основании Устава, именуемый</w:t>
      </w:r>
      <w:r>
        <w:rPr>
          <w:lang w:val="ru-RU"/>
        </w:rPr>
        <w:t xml:space="preserve"> в дальнейшем "Подрядчик", с другой стороны, совместно именуемые – «Стороны», заключили настоящий Договор о нижеследующем (далее по тексту – «Договор»):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lang w:val="ru-RU"/>
        </w:rPr>
      </w:pPr>
      <w:r>
        <w:rPr>
          <w:b/>
          <w:lang w:val="ru-RU"/>
        </w:rPr>
        <w:t>ПРЕДМЕТ ДОГОВОРА</w:t>
      </w:r>
      <w:r>
        <w:rPr/>
        <w:t> </w:t>
      </w:r>
    </w:p>
    <w:p>
      <w:pPr>
        <w:pStyle w:val="ListParagraph"/>
        <w:numPr>
          <w:ilvl w:val="1"/>
          <w:numId w:val="1"/>
        </w:numPr>
        <w:tabs>
          <w:tab w:val="left" w:pos="9781" w:leader="none"/>
        </w:tabs>
        <w:ind w:left="426" w:hanging="432"/>
        <w:jc w:val="both"/>
        <w:rPr>
          <w:lang w:val="ru-RU"/>
        </w:rPr>
      </w:pPr>
      <w:bookmarkStart w:id="2" w:name="_Ref11245484"/>
      <w:r>
        <w:rPr>
          <w:lang w:val="ru-RU"/>
        </w:rPr>
        <w:t xml:space="preserve">Подрядчик обязуется выполнить из материалов, приобретенных Подрядчиком по поручению и за счет Заказчика, работы по электромонтажу (далее – Работы) в жилом помещении, расположенном по </w:t>
      </w:r>
      <w:r>
        <w:rPr>
          <w:color w:val="000000"/>
          <w:lang w:val="ru-RU"/>
        </w:rPr>
        <w:t xml:space="preserve">адресу: </w:t>
      </w:r>
      <w:r>
        <w:rPr>
          <w:b/>
          <w:bCs/>
          <w:color w:val="000000"/>
          <w:lang w:val="ru-RU"/>
        </w:rPr>
        <w:t xml:space="preserve">МО, Солнечногорский р-н, д. Брехово, Васильковая д. 7</w:t>
      </w:r>
      <w:r>
        <w:rPr>
          <w:b/>
          <w:bCs/>
          <w:lang w:val="ru-RU"/>
        </w:rPr>
        <w:t xml:space="preserve"> </w:t>
      </w:r>
      <w:r>
        <w:rPr>
          <w:color w:val="000000"/>
          <w:lang w:val="ru-RU"/>
        </w:rPr>
        <w:t>(далее – Объект)</w:t>
      </w:r>
      <w:r>
        <w:rPr>
          <w:lang w:val="ru-RU"/>
        </w:rPr>
        <w:t>, в соответствии</w:t>
      </w:r>
      <w:r>
        <w:rPr>
          <w:color w:val="000000"/>
          <w:lang w:val="ru-RU"/>
        </w:rPr>
        <w:t xml:space="preserve"> с условиями настоящего Договора</w:t>
      </w:r>
      <w:r>
        <w:rPr>
          <w:lang w:val="ru-RU"/>
        </w:rPr>
        <w:t>, а Заказчик обязуется создать Подрядчику необходимые условия для выполнения работ, принять их результат и вносить оплату в соответствии с условиями Договора.</w:t>
      </w:r>
      <w:bookmarkEnd w:id="2"/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 xml:space="preserve">Виды работ, производимые Подрядчиком и их стоимость, а также материалы и их стоимость, указываются в смете, утвержденной Заказчиком, и отображаются в Приложении №1 к Договору, являющимся неотъемлемой частью настоящего Договора. </w:t>
      </w:r>
    </w:p>
    <w:p>
      <w:pPr>
        <w:pStyle w:val="ListParagraph"/>
        <w:numPr>
          <w:ilvl w:val="1"/>
          <w:numId w:val="1"/>
        </w:numPr>
        <w:ind w:left="426" w:hanging="432"/>
        <w:jc w:val="both"/>
        <w:rPr>
          <w:lang w:val="ru-RU"/>
        </w:rPr>
      </w:pPr>
      <w:r>
        <w:rPr>
          <w:lang w:val="ru-RU"/>
        </w:rPr>
        <w:t>На результат работы установлен гарантийный срок 2 года с момента подписания Акта приемки работ.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ПРАВА И ОБЯЗАННОСТИ СТОРОН </w:t>
      </w:r>
    </w:p>
    <w:p>
      <w:pPr>
        <w:pStyle w:val="ListParagraph"/>
        <w:numPr>
          <w:ilvl w:val="1"/>
          <w:numId w:val="1"/>
        </w:numPr>
        <w:spacing w:before="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по электромонтажу в помещении Заказчика с надлежащим качеством, в объемах и в сроки, предусмотренные настоящим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Выполнить Работы в соответствии с условиями Договора с соблюдением Строительных норм и Правил (СНиП), ПУЭ и других требований действующего законодательства РФ, а также Регламента качества выполнения работ, согласованного Заказчиком и Подрядчиком.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За свой счет производить регулярную уборку помещения от крупного строительного мусора (за исключением отходов пыли). Вывоз мусора осуществляется за счет Заказчика.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>Осуществить сдачу выполненных Работ Заказчику в порядке и сроки, установленные Договором.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b/>
          <w:b/>
          <w:bCs/>
          <w:lang w:val="ru-RU"/>
        </w:rPr>
      </w:pPr>
      <w:r>
        <w:rPr>
          <w:lang w:val="ru-RU"/>
        </w:rPr>
        <w:t>Не выполнять дополнительные работы без предварительного письменного согласования с Заказчиком и подписания Дополнительного соглашения к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Подрядчика: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Подрядчик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Привлекать для выполнения Работ по настоящему Договору субподрядные организации, в этом случае, Подрядчик несет полную правовую и материальную ответственность перед Заказчиком за результаты деятельности субподрядных организаций, привлеченных Подрядчиком. Обязательства по договорам (контрактам) с субподрядными организациями, привлеченными Подрядчиком для выполнения Работ, выполняет Подрядчик.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/>
      </w:pPr>
      <w:r>
        <w:rPr>
          <w:lang w:val="ru-RU"/>
        </w:rPr>
        <w:t xml:space="preserve">Приостановить работы в случае несоблюдения Заказчиком обязательств по пункту </w:t>
      </w:r>
      <w:r>
        <w:rPr/>
        <w:fldChar w:fldCharType="begin"/>
      </w:r>
      <w:r>
        <w:rPr/>
        <w:instrText> REF _Ref11245453 \n \h </w:instrText>
      </w:r>
      <w:r>
        <w:rPr/>
        <w:fldChar w:fldCharType="separate"/>
      </w:r>
      <w:r>
        <w:rPr/>
        <w:t>2.3.3</w:t>
      </w:r>
      <w:r>
        <w:rPr/>
        <w:fldChar w:fldCharType="end"/>
      </w:r>
      <w:r>
        <w:rPr>
          <w:lang w:val="ru-RU"/>
        </w:rPr>
        <w:t xml:space="preserve"> до момента погашения задолженности Заказчиком и восстановления графика платежей согласно разделу </w:t>
      </w:r>
      <w:r>
        <w:rPr/>
        <w:fldChar w:fldCharType="begin"/>
      </w:r>
      <w:r>
        <w:rPr/>
        <w:instrText> REF _Ref76729653 \r \h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lang w:val="ru-RU"/>
        </w:rPr>
        <w:t xml:space="preserve"> Договора.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Обязанности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обязуется: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/>
      </w:pPr>
      <w:r>
        <w:rPr>
          <w:lang w:val="ru-RU"/>
        </w:rPr>
        <w:t xml:space="preserve">Обеспечить доступ Подрядчика в помещение, указанное в п. </w:t>
      </w:r>
      <w:r>
        <w:rPr/>
        <w:fldChar w:fldCharType="begin"/>
      </w:r>
      <w:r>
        <w:rPr/>
        <w:instrText> REF _Ref11245484 \n \h </w:instrText>
      </w:r>
      <w:r>
        <w:rPr/>
        <w:fldChar w:fldCharType="separate"/>
      </w:r>
      <w:r>
        <w:rPr/>
        <w:t>1.1</w:t>
      </w:r>
      <w:r>
        <w:rPr/>
        <w:fldChar w:fldCharType="end"/>
      </w:r>
      <w:r>
        <w:rPr>
          <w:lang w:val="ru-RU"/>
        </w:rPr>
        <w:t xml:space="preserve"> на срок производства Работ и обеспечить условия, приемлемые для производства Работ.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Принять выполненные Работы в порядке, предусмотренном настоящим Договором, в соответствии со сроками, указанными в настоящем Договоре. </w:t>
      </w:r>
    </w:p>
    <w:p>
      <w:pPr>
        <w:pStyle w:val="ListParagraph"/>
        <w:numPr>
          <w:ilvl w:val="2"/>
          <w:numId w:val="1"/>
        </w:numPr>
        <w:ind w:left="567" w:hanging="567"/>
        <w:jc w:val="both"/>
        <w:rPr>
          <w:lang w:val="ru-RU"/>
        </w:rPr>
      </w:pPr>
      <w:bookmarkStart w:id="3" w:name="_Ref11245453"/>
      <w:r>
        <w:rPr>
          <w:lang w:val="ru-RU"/>
        </w:rPr>
        <w:t>Оплачивать выполненные Работы в размере и в сроки, предусмотренные настоящим Договором.</w:t>
      </w:r>
      <w:bookmarkEnd w:id="3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rPr>
          <w:b/>
          <w:b/>
          <w:bCs/>
          <w:lang w:val="ru-RU"/>
        </w:rPr>
      </w:pPr>
      <w:r>
        <w:rPr>
          <w:b/>
          <w:bCs/>
          <w:lang w:val="ru-RU"/>
        </w:rPr>
        <w:t>Права Заказчика:</w:t>
      </w:r>
    </w:p>
    <w:p>
      <w:pPr>
        <w:pStyle w:val="Normal"/>
        <w:spacing w:before="120" w:after="120"/>
        <w:rPr>
          <w:lang w:val="ru-RU"/>
        </w:rPr>
      </w:pPr>
      <w:r>
        <w:rPr>
          <w:lang w:val="ru-RU"/>
        </w:rPr>
        <w:t>Заказчик вправе:</w:t>
      </w:r>
    </w:p>
    <w:p>
      <w:pPr>
        <w:pStyle w:val="ListParagraph"/>
        <w:numPr>
          <w:ilvl w:val="2"/>
          <w:numId w:val="1"/>
        </w:numPr>
        <w:spacing w:beforeAutospacing="1" w:after="0"/>
        <w:ind w:left="567" w:hanging="567"/>
        <w:contextualSpacing/>
        <w:jc w:val="both"/>
        <w:rPr>
          <w:lang w:val="ru-RU"/>
        </w:rPr>
      </w:pPr>
      <w:r>
        <w:rPr>
          <w:lang w:val="ru-RU"/>
        </w:rPr>
        <w:t>В удобное для Заказчика время проверять ход и качество Работ, выполняемых Подрядчиком, не вмешиваясь в их деятельность.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СРОКИ ВЫПОЛНЕНИЯ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Работы, предусмотренные настоящим договором, осуществляются Подрядчиком в следующие сроки: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начало</w:t>
      </w:r>
      <w:r>
        <w:rPr/>
        <w:t xml:space="preserve"> </w:t>
      </w:r>
      <w:r>
        <w:rPr>
          <w:lang w:val="ru-RU"/>
        </w:rPr>
        <w:t>Работ</w:t>
      </w:r>
      <w:r>
        <w:rPr/>
        <w:t>: «</w:t>
      </w:r>
      <w:bookmarkStart w:id="4" w:name="__DdeLink__220_1240811826"/>
      <w:r>
        <w:rPr/>
        <w:t xml:space="preserve">19</w:t>
      </w:r>
      <w:bookmarkEnd w:id="4"/>
      <w:r>
        <w:rPr/>
        <w:t xml:space="preserve">» апреля 2022</w:t>
      </w:r>
    </w:p>
    <w:p>
      <w:pPr>
        <w:pStyle w:val="Normal"/>
        <w:spacing w:before="120" w:after="120"/>
        <w:ind w:left="426" w:hanging="0"/>
        <w:jc w:val="both"/>
        <w:rPr/>
      </w:pPr>
      <w:r>
        <w:rPr/>
        <w:t xml:space="preserve">- </w:t>
      </w:r>
      <w:r>
        <w:rPr>
          <w:lang w:val="ru-RU"/>
        </w:rPr>
        <w:t>общая</w:t>
      </w:r>
      <w:r>
        <w:rPr/>
        <w:t xml:space="preserve"> </w:t>
      </w:r>
      <w:r>
        <w:rPr>
          <w:lang w:val="ru-RU"/>
        </w:rPr>
        <w:t>продолжительность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14 (четырнадцать) рабочих дней.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5" w:name="_Ref76729653"/>
      <w:r>
        <w:rPr>
          <w:b/>
          <w:lang w:val="ru-RU"/>
        </w:rPr>
        <w:t>СТОИМОСТЬ РАБОТ И ПОРЯДОК ОПЛАТЫ</w:t>
      </w:r>
      <w:bookmarkEnd w:id="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6" w:name="_Ref11245728"/>
      <w:r>
        <w:rPr>
          <w:lang w:val="ru-RU"/>
        </w:rPr>
        <w:t xml:space="preserve">Общая стоимость Работ и материалов составляет 548353</w:t>
      </w:r>
      <w:bookmarkStart w:id="7" w:name="_Hlk514080320"/>
      <w:r>
        <w:rPr>
          <w:lang w:val="ru-RU"/>
        </w:rPr>
        <w:t xml:space="preserve"> (</w:t>
      </w:r>
      <w:bookmarkStart w:id="8" w:name="__DdeLink__241_4057230968"/>
      <w:r>
        <w:rPr>
          <w:lang w:val="ru-RU"/>
        </w:rPr>
        <w:t xml:space="preserve">Пятьсот сорок восемь тысяч триста пятьдесят три) рубля</w:t>
      </w:r>
      <w:bookmarkEnd w:id="6"/>
      <w:bookmarkEnd w:id="7"/>
      <w:bookmarkEnd w:id="8"/>
      <w:r>
        <w:rPr>
          <w:lang w:val="ru-RU"/>
        </w:rPr>
        <w:t>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bookmarkStart w:id="10" w:name="_Ref11245775"/>
      <w:r>
        <w:rPr>
          <w:lang w:val="ru-RU"/>
        </w:rPr>
        <w:t xml:space="preserve">Стоимость материалов составляет 164353 (Сто шестьдесят четыре тысячи триста пятьдесят три) рубля.</w:t>
      </w:r>
      <w:bookmarkEnd w:id="10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1" w:name="_Ref72339948"/>
      <w:r>
        <w:rPr>
          <w:lang w:val="ru-RU"/>
        </w:rPr>
        <w:t>Стоимость</w:t>
      </w:r>
      <w:r>
        <w:rPr/>
        <w:t xml:space="preserve"> </w:t>
      </w:r>
      <w:r>
        <w:rPr>
          <w:lang w:val="ru-RU"/>
        </w:rPr>
        <w:t>Работ</w:t>
      </w:r>
      <w:r>
        <w:rPr/>
        <w:t xml:space="preserve"> </w:t>
      </w:r>
      <w:r>
        <w:rPr>
          <w:lang w:val="ru-RU"/>
        </w:rPr>
        <w:t xml:space="preserve">составляет</w:t>
      </w:r>
      <w:r>
        <w:rPr/>
        <w:t xml:space="preserve"> 384000 (Триста восемьдесят четыре тысячи) рублей.</w:t>
      </w:r>
      <w:bookmarkEnd w:id="11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материалов осуществляется Заказчиком в размере 100% от стоимости материалов, указанной в п. </w:t>
      </w:r>
      <w:r>
        <w:rPr/>
        <w:fldChar w:fldCharType="begin"/>
      </w:r>
      <w:r>
        <w:rPr/>
        <w:instrText> REF _Ref11245775 \n \h </w:instrText>
      </w:r>
      <w:r>
        <w:rPr/>
        <w:fldChar w:fldCharType="separate"/>
      </w:r>
      <w:r>
        <w:rPr/>
        <w:t>4.2</w:t>
      </w:r>
      <w:r>
        <w:rPr/>
        <w:fldChar w:fldCharType="end"/>
      </w:r>
      <w:r>
        <w:rPr>
          <w:lang w:val="ru-RU"/>
        </w:rPr>
        <w:t>, в день поставки материалов на Объект.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Оплата Работ осуществляется Заказчиком в размере 100% от стоимости работ, указанной в п. </w:t>
      </w:r>
      <w:r>
        <w:rPr/>
        <w:fldChar w:fldCharType="begin"/>
      </w:r>
      <w:r>
        <w:rPr/>
        <w:instrText> REF _Ref72339948 \r \h </w:instrText>
      </w:r>
      <w:r>
        <w:rPr/>
        <w:fldChar w:fldCharType="separate"/>
      </w:r>
      <w:r>
        <w:rPr/>
        <w:t>4.3</w:t>
      </w:r>
      <w:r>
        <w:rPr/>
        <w:fldChar w:fldCharType="end"/>
      </w:r>
      <w:r>
        <w:rPr>
          <w:lang w:val="ru-RU"/>
        </w:rPr>
        <w:t>, в день приемки выполненных Работ Заказчиком.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ПОРЯДОК ПРИЕМКИ РАБОТ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2" w:name="_Ref11259551"/>
      <w:r>
        <w:rPr>
          <w:lang w:val="ru-RU"/>
        </w:rPr>
        <w:t xml:space="preserve">По завершению Работ Подрядчик передает Заказчику Акты приемки выполненных работ в электронном виде посредством электронной почты, предусмотренной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либо передает Заказчику бумажные Акты приемки выполненных работ в двух экземплярах.</w:t>
      </w:r>
      <w:bookmarkEnd w:id="12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Заказчик в течение 1 (одного) дня с момента получения соответствующего Акта приемки выполненных работ, при отсутствии замечаний, производит приемку Работ, подписание Акта </w:t>
      </w:r>
      <w:bookmarkStart w:id="13" w:name="OLE_LINK1"/>
      <w:bookmarkStart w:id="14" w:name="OLE_LINK2"/>
      <w:r>
        <w:rPr>
          <w:lang w:val="ru-RU"/>
        </w:rPr>
        <w:t>приемки выполненных работ</w:t>
      </w:r>
      <w:bookmarkEnd w:id="13"/>
      <w:bookmarkEnd w:id="14"/>
      <w:r>
        <w:rPr>
          <w:lang w:val="ru-RU"/>
        </w:rPr>
        <w:t xml:space="preserve"> и передачу Подрядчику подписанного со своей стороны Акта приемки выполненных работ, либо составляет мотивированный отказ от подписания Акта с указанием перечня недостатков и сроков их устранения.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bookmarkStart w:id="15" w:name="_Ref76730698"/>
      <w:r>
        <w:rPr>
          <w:lang w:val="ru-RU"/>
        </w:rPr>
        <w:t xml:space="preserve">Если Заказчик уклоняется от приемки Работ либо немотивированно отказывается от подписания Акта приемки выполненных работ, Подрядчик вправе составить такой Акт в одностороннем порядке и уведомить об этом Заказчика, в порядке, предусмотренном п. </w:t>
      </w:r>
      <w:r>
        <w:rPr/>
        <w:fldChar w:fldCharType="begin"/>
      </w:r>
      <w:r>
        <w:rPr/>
        <w:instrText> REF _Ref11259551 \r \h </w:instrText>
      </w:r>
      <w:r>
        <w:rPr/>
        <w:fldChar w:fldCharType="separate"/>
      </w:r>
      <w:r>
        <w:rPr/>
        <w:t>5.1</w:t>
      </w:r>
      <w:r>
        <w:rPr/>
        <w:fldChar w:fldCharType="end"/>
      </w:r>
      <w:r>
        <w:rPr>
          <w:lang w:val="ru-RU"/>
        </w:rPr>
        <w:t xml:space="preserve"> настоящего Договора.</w:t>
      </w:r>
      <w:bookmarkEnd w:id="15"/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Дополнительные работы (если в них возникает необходимость), или изменения в перечне Работ, оформляются сторонами отдельно, путем заключения дополнительного соглашения к Договору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rFonts w:eastAsia="Arial"/>
          <w:lang w:val="ru-RU"/>
        </w:rPr>
        <w:t xml:space="preserve">Риск случайной гибели или случайного повреждения Объекта переходит к Заказчику с момента выполнения Подрядчиком условий п. </w:t>
      </w:r>
      <w:r>
        <w:rPr>
          <w:rFonts w:eastAsia="Arial"/>
        </w:rPr>
        <w:fldChar w:fldCharType="begin"/>
      </w:r>
      <w:r>
        <w:rPr>
          <w:rFonts w:eastAsia="Arial"/>
        </w:rPr>
        <w:instrText> REF _Ref76730698 \r \h </w:instrText>
      </w:r>
      <w:r>
        <w:rPr>
          <w:rFonts w:eastAsia="Arial"/>
        </w:rPr>
        <w:fldChar w:fldCharType="separate"/>
      </w:r>
      <w:r>
        <w:rPr>
          <w:rFonts w:eastAsia="Arial"/>
        </w:rPr>
        <w:t>5.3</w:t>
      </w:r>
      <w:r>
        <w:rPr>
          <w:rFonts w:eastAsia="Arial"/>
        </w:rPr>
        <w:fldChar w:fldCharType="end"/>
      </w:r>
      <w:r>
        <w:rPr>
          <w:rFonts w:eastAsia="Arial"/>
          <w:lang w:val="ru-RU"/>
        </w:rPr>
        <w:t xml:space="preserve"> Договора.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ОТВЕТСТВЕННОСТЬ. РИСКИ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Сторона, нарушившая Договор, обязана возместить другой стороне причиненные таким нарушением убытки.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Ответственность за качество материалов, оборудования и сроки поставки, а также за соответствие материалов и оборудования государственным стандартам и техническим условиям, несет Подрядчик.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помещение для проживания или иным образом препятствующими использованию помещения по назначению, Заказчик вправе:</w:t>
      </w:r>
    </w:p>
    <w:p>
      <w:pPr>
        <w:pStyle w:val="ListParagraph"/>
        <w:numPr>
          <w:ilvl w:val="2"/>
          <w:numId w:val="1"/>
        </w:numPr>
        <w:spacing w:before="120" w:after="120"/>
        <w:ind w:left="1134" w:hanging="708"/>
        <w:contextualSpacing/>
        <w:jc w:val="both"/>
        <w:rPr>
          <w:lang w:val="ru-RU"/>
        </w:rPr>
      </w:pPr>
      <w:r>
        <w:rPr>
          <w:lang w:val="ru-RU"/>
        </w:rPr>
        <w:t>Потребовать от Подрядчика безвозмездного устранения недостатков за счет Подрядчика в разумный срок.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При обнаружении отклонений от стандартного качества для видов Работ, являющихся предметом Договора, Заказчик вправе назначить Подрядчику разумный срок устранения недостатков, а при неисполнении Подрядчиком в назначенный срок этого требования, отказаться от исполнения настоящего Договора,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освобождается от ответственности за гибель или повреждение выполненных Подрядчиком Работ в случае, если гибель или повреждение Работ произошло по вине третьих лиц и по причинам независящим от Исполнителя.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Подрядчик не несет ответственность за нарушение сроков выполнения Работ в том случае, если такое нарушение произошло не по вине Подрядчика либо встречного неисполнения обязательств Заказчика, о чем Подрядчик обязан уведомить Заказчика с указанием причины просрочки выполнения Работ (возможной просрочки) либо причин, препятствующих выполнению Работ.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прекращения Работ, по инициативе Заказчика, последний обязан известить об этом Подрядчика в трехдневный срок, в письменной форме или по средствам электронных каналов связи. При этом Сторонами составляется Акт прекращения работ с указанием фактически выполненного Подрядчиком объема Работ не позднее трех дней со дня получения Подрядчиком уведомления Заказчика. В течение 5 (пяти) дней со дня подписания Акта прекращения работ Заказчик обязан оплатить выполненные Работы и использованные материалы.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ГАРАНТИЙНЫЕ ОБЯЗАТЕЛЬСТВА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Подрядчик гарантирует качество Работы. Гарантийный срок на выполненную Работу составляет 2 года при соблюдении Заказчиком правил эксплуатации.          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 xml:space="preserve">Если в гарантийный период в Работе обнаружатся недостатки, которые не позволят до их устранения продолжить нормальную эксплуатацию системы электроснабжения, то Подрядчик обязан устранить дефекты за свой счет при условии выполнения Заказчиком правил эксплуатации. 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Расширенная гарантия: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 xml:space="preserve">Гарантия на оборудование и материалы предоставляется от завода-изготовителя. </w:t>
      </w:r>
    </w:p>
    <w:p>
      <w:pPr>
        <w:pStyle w:val="ListParagraph"/>
        <w:numPr>
          <w:ilvl w:val="2"/>
          <w:numId w:val="1"/>
        </w:numPr>
        <w:spacing w:before="120" w:after="120"/>
        <w:ind w:left="1225" w:hanging="505"/>
        <w:contextualSpacing/>
        <w:jc w:val="both"/>
        <w:rPr>
          <w:lang w:val="ru-RU"/>
        </w:rPr>
      </w:pPr>
      <w:r>
        <w:rPr>
          <w:lang w:val="ru-RU"/>
        </w:rPr>
        <w:t>Подрядчик несет ответственность перед Заказчиком за: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недостатки выполненных Работ, которые делают Объект непригодным для обычного использования</w:t>
      </w:r>
    </w:p>
    <w:p>
      <w:pPr>
        <w:pStyle w:val="ListParagraph"/>
        <w:numPr>
          <w:ilvl w:val="3"/>
          <w:numId w:val="2"/>
        </w:numPr>
        <w:spacing w:before="120" w:after="120"/>
        <w:contextualSpacing/>
        <w:jc w:val="both"/>
        <w:rPr>
          <w:lang w:val="ru-RU"/>
        </w:rPr>
      </w:pPr>
      <w:r>
        <w:rPr>
          <w:lang w:val="ru-RU"/>
        </w:rPr>
        <w:t>допущенные отступления от требований, предусмотренных в Приложениях к настоящему Договору</w:t>
      </w:r>
    </w:p>
    <w:p>
      <w:pPr>
        <w:pStyle w:val="ListParagraph"/>
        <w:numPr>
          <w:ilvl w:val="3"/>
          <w:numId w:val="2"/>
        </w:numPr>
        <w:spacing w:before="120" w:after="120"/>
        <w:ind w:left="1434" w:hanging="357"/>
        <w:contextualSpacing/>
        <w:jc w:val="both"/>
        <w:rPr>
          <w:lang w:val="ru-RU"/>
        </w:rPr>
      </w:pPr>
      <w:r>
        <w:rPr>
          <w:lang w:val="ru-RU"/>
        </w:rPr>
        <w:t>нарушение сроков выполнения Договора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ОСОБЫЕ УСЛОВИЯ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Если во время выполнения Работ Заказчик или Подрядчик найдут необходимым изменить или заменить объемы Работ или заменить один вид другим, то такие изменения допускаются только по письменному соглашению между Сторонами.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случае необходимости выполнения дополнительных работ, не учтенных данным Договором, оплата выполнения дополнительных работ производится за счет Заказчика по отдельному Договору или дополнительному соглашению.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Условия Договора могут быть изменены только по взаимному соглашению договаривающихся сторон. Вопросы, не урегулированные настоящим Договором, подлежат разрешению в соответствии с действующим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СРОК ДЕЙСТВИЯ ДОГОВОРА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вступает в силу с момента подписания обеими сторонами и действует до полного исполнения сторонами своих обязательств по договору.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Настоящий Договор может быть расторгнут досрочно по письменному соглашению сторон.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r>
        <w:rPr>
          <w:b/>
          <w:lang w:val="ru-RU"/>
        </w:rPr>
        <w:t>ЗАКЛЮЧИТЕЛЬНЫЕ ПОЛОЖЕНИЯ 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В своих действиях в рамках исполнения обязательств по настоящему Договору, стороны руководствуются условиями настоящего Договора, приложениями к нему, действующим законодательством РФ.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>
          <w:lang w:val="ru-RU"/>
        </w:rPr>
      </w:pPr>
      <w:r>
        <w:rPr>
          <w:lang w:val="ru-RU"/>
        </w:rPr>
        <w:t>Любые изменения и дополнения к настоящему Договору действительны при условии, если они оформлены в письменной форме и подписаны надлежащим образом уполномоченными представителями сторон.</w:t>
      </w:r>
    </w:p>
    <w:p>
      <w:pPr>
        <w:pStyle w:val="ListParagraph"/>
        <w:numPr>
          <w:ilvl w:val="1"/>
          <w:numId w:val="1"/>
        </w:numPr>
        <w:spacing w:before="120" w:after="120"/>
        <w:ind w:left="425" w:hanging="431"/>
        <w:contextualSpacing/>
        <w:jc w:val="both"/>
        <w:rPr/>
      </w:pPr>
      <w:r>
        <w:rPr>
          <w:lang w:val="ru-RU"/>
        </w:rPr>
        <w:t xml:space="preserve">Стороны соглашаются с тем, что Акты приемки выполненных работ и другие значимые в рамках настоящего Договора документы, переданные Подрядчиком посредством электронной почты, указанной в разделе </w:t>
      </w:r>
      <w:r>
        <w:rPr/>
        <w:fldChar w:fldCharType="begin"/>
      </w:r>
      <w:r>
        <w:rPr/>
        <w:instrText> REF _Ref11360115 \r \h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>
          <w:lang w:val="ru-RU"/>
        </w:rPr>
        <w:t xml:space="preserve"> настоящего Договора, приравниваются к оригиналам и имеют равную с ними юридическую силу.</w:t>
      </w:r>
    </w:p>
    <w:p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/>
        <w:jc w:val="center"/>
        <w:rPr>
          <w:b/>
          <w:b/>
          <w:lang w:val="ru-RU"/>
        </w:rPr>
      </w:pPr>
      <w:bookmarkStart w:id="16" w:name="_Ref11360115"/>
      <w:r>
        <w:rPr>
          <w:b/>
          <w:lang w:val="ru-RU"/>
        </w:rPr>
        <w:t>АДРЕСА И РЕКВИЗИТЫ СТОРОН</w:t>
      </w:r>
      <w:bookmarkEnd w:id="16"/>
    </w:p>
    <w:p>
      <w:pPr>
        <w:pStyle w:val="Normal"/>
        <w:spacing w:beforeAutospacing="1" w:afterAutospacing="1"/>
        <w:ind w:firstLine="720"/>
        <w:jc w:val="both"/>
        <w:rPr>
          <w:b/>
          <w:b/>
          <w:lang w:val="ru-RU"/>
        </w:rPr>
      </w:pPr>
      <w:r>
        <w:rPr>
          <w:b/>
          <w:lang w:val="ru-RU"/>
        </w:rPr>
        <w:t>Заказчик                                                          Подрядчик</w:t>
      </w:r>
    </w:p>
    <w:tbl>
      <w:tblPr>
        <w:tblW w:w="10348" w:type="dxa"/>
        <w:jc w:val="left"/>
        <w:tblInd w:w="0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24"/>
        <w:gridCol w:w="5423"/>
      </w:tblGrid>
      <w:tr>
        <w:trPr/>
        <w:tc>
          <w:tcPr>
            <w:tcW w:w="4924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/>
            </w:pPr>
            <w:bookmarkStart w:id="17" w:name="__DdeLink__243_59595647"/>
            <w:r>
              <w:rPr>
                <w:b/>
              </w:rPr>
              <w:t xml:space="preserve">Жбанникова Оксана Григорьевна</w:t>
            </w:r>
            <w:bookmarkEnd w:id="17"/>
            <w:r>
              <w:rPr>
                <w:b/>
              </w:rPr>
              <w:t xml:space="preserve">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>Паспорт</w:t>
            </w:r>
            <w:r>
              <w:rPr/>
              <w:t xml:space="preserve"> </w:t>
            </w:r>
            <w:r>
              <w:rPr>
                <w:lang w:val="ru-RU"/>
              </w:rPr>
              <w:t xml:space="preserve">серия</w:t>
            </w:r>
            <w:r>
              <w:rPr/>
              <w:t xml:space="preserve"> _______ № _____________ </w:t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  <w:bCs/>
                <w:lang w:val="ru-RU"/>
              </w:rPr>
              <w:t xml:space="preserve">выдан</w:t>
            </w:r>
            <w:r>
              <w:rPr/>
              <w:t xml:space="preserve"> ___________________________________
</w:t>
              <w:br/>
              <w:t xml:space="preserve">_________________________________________
</w:t>
              <w:br/>
              <w:t xml:space="preserve">_________________________________________</w:t>
            </w:r>
          </w:p>
          <w:p>
            <w:pPr>
              <w:pStyle w:val="Normal"/>
              <w:spacing w:beforeAutospacing="1" w:afterAutospacing="1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Autospacing="1" w:afterAutospacing="1"/>
              <w:rPr/>
            </w:pPr>
            <w:r>
              <w:rPr>
                <w:b/>
              </w:rPr>
              <w:t xml:space="preserve">Email: ____________________</w:t>
            </w:r>
            <w:r>
              <w:rPr/>
              <w:t xml:space="preserve"> </w:t>
            </w:r>
          </w:p>
        </w:tc>
        <w:tc>
          <w:tcPr>
            <w:tcW w:w="542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Autospacing="1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ООО «СТРОЙИНЖЕНЕР»</w:t>
            </w:r>
          </w:p>
          <w:p>
            <w:pPr>
              <w:pStyle w:val="Normal"/>
              <w:spacing w:before="0" w:after="120"/>
              <w:rPr>
                <w:lang w:val="ru-RU"/>
              </w:rPr>
            </w:pPr>
            <w:r>
              <w:rPr>
                <w:b/>
                <w:lang w:val="ru-RU"/>
              </w:rPr>
              <w:t xml:space="preserve">Юр. адрес </w:t>
            </w:r>
            <w:r>
              <w:rPr>
                <w:lang w:val="ru-RU"/>
              </w:rPr>
              <w:t>141410, Московская область, г. Химки, ул. Дружбы 1Б, эт. 1, пом. III, комната 53, офис 68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ИНН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5047226965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КПП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504701001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ОГРН</w:t>
            </w:r>
            <w:r>
              <w:rPr>
                <w:rFonts w:cs="Tahoma" w:ascii="Tahoma" w:hAnsi="Tahoma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1195081037414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р/с</w:t>
            </w:r>
            <w:r>
              <w:rPr>
                <w:lang w:val="ru-RU"/>
              </w:rPr>
              <w:t xml:space="preserve"> 40702810902810002582 в АО «АЛЬФА-БАНК»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ИНН Банка</w:t>
            </w:r>
            <w:r>
              <w:rPr>
                <w:lang w:val="ru-RU"/>
              </w:rPr>
              <w:t xml:space="preserve"> 5047226965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БИК Банка </w:t>
            </w:r>
            <w:r>
              <w:rPr>
                <w:lang w:val="ru-RU"/>
              </w:rPr>
              <w:t>044525593</w:t>
            </w:r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к/с</w:t>
            </w:r>
            <w:r>
              <w:rPr>
                <w:lang w:val="ru-RU"/>
              </w:rPr>
              <w:t xml:space="preserve"> 30101810200000000593</w:t>
            </w:r>
            <w:bookmarkStart w:id="18" w:name="OLE_LINK6"/>
          </w:p>
          <w:p>
            <w:pPr>
              <w:pStyle w:val="Normal"/>
              <w:spacing w:lineRule="auto" w:line="360"/>
              <w:jc w:val="both"/>
              <w:rPr>
                <w:lang w:val="ru-RU"/>
              </w:rPr>
            </w:pPr>
            <w:r>
              <w:rPr>
                <w:b/>
              </w:rPr>
              <w:t>Email:   info@stroyengineer.ru</w:t>
            </w:r>
            <w:bookmarkEnd w:id="18"/>
            <w:r>
              <w:rPr/>
              <w:t xml:space="preserve"> </w:t>
            </w:r>
          </w:p>
        </w:tc>
      </w:tr>
    </w:tbl>
    <w:p>
      <w:pPr>
        <w:pStyle w:val="Normal"/>
        <w:spacing w:beforeAutospacing="1" w:afterAutospacing="1"/>
        <w:jc w:val="both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DBFB33">
                <wp:simplePos x="0" y="0"/>
                <wp:positionH relativeFrom="margin">
                  <wp:posOffset>-68580</wp:posOffset>
                </wp:positionH>
                <wp:positionV relativeFrom="paragraph">
                  <wp:posOffset>251460</wp:posOffset>
                </wp:positionV>
                <wp:extent cx="5842635" cy="1764665"/>
                <wp:effectExtent l="0" t="0" r="0" b="0"/>
                <wp:wrapSquare wrapText="bothSides"/>
                <wp:docPr id="100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80" cy="17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8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4785"/>
                              <w:gridCol w:w="4394"/>
                            </w:tblGrid>
                            <w:tr>
                              <w:trPr/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Заказчик 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Подрядчик</w:t>
                                  </w:r>
                                </w:p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ind w:firstLine="72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6" w:hRule="atLeast"/>
                              </w:trPr>
                              <w:tc>
                                <w:tcPr>
                                  <w:tcW w:w="478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pacing w:beforeAutospacing="1" w:afterAutospacing="1"/>
                                    <w:jc w:val="both"/>
                                    <w:rPr/>
                                  </w:pPr>
                                  <w:bookmarkStart w:id="19" w:name="__UnoMark__682_3720758309"/>
                                  <w:bookmarkEnd w:id="19"/>
                                  <w:r>
                                    <w:rPr>
                                      <w:lang w:val="ru-RU"/>
                                    </w:rPr>
                                    <w:t xml:space="preserve">_______________________/ </w:t>
                                  </w:r>
                                  <w:bookmarkStart w:id="20" w:name="__DdeLink__1979_2328210590"/>
                                  <w:r>
                                    <w:rPr>
                                      <w:lang w:val="ru-RU"/>
                                    </w:rPr>
                                    <w:t xml:space="preserve">Жбанникова О. Г.</w:t>
                                  </w:r>
                                  <w:bookmarkEnd w:id="20"/>
                                  <w:r>
                                    <w:rPr>
                                      <w:lang w:val="ru-RU"/>
                                    </w:rPr>
                                    <w:t xml:space="preserve"> /</w:t>
                                  </w:r>
                                  <w:r>
                                    <w:rPr/>
                                    <w:t xml:space="preserve">                                                   </w:t>
                                  </w:r>
                                  <w:bookmarkStart w:id="21" w:name="__UnoMark__683_3720758309"/>
                                  <w:bookmarkEnd w:id="21"/>
                                </w:p>
                              </w:tc>
                              <w:tc>
                                <w:tcPr>
                                  <w:tcW w:w="439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bookmarkStart w:id="22" w:name="__UnoMark__684_3720758309"/>
                                  <w:bookmarkEnd w:id="22"/>
                                  <w:r>
                                    <w:rPr>
                                      <w:lang w:val="ru-RU"/>
                                    </w:rPr>
                                    <w:t xml:space="preserve">____________________/Сарычев О.В./                                                    </w:t>
                                  </w:r>
                                </w:p>
                                <w:p>
                                  <w:pPr>
                                    <w:pStyle w:val="Style24"/>
                                    <w:ind w:firstLine="720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4pt;margin-top:19.8pt;width:459.95pt;height:138.85pt;mso-position-horizontal-relative:margin" wp14:anchorId="7ADBFB33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8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4785"/>
                        <w:gridCol w:w="4394"/>
                      </w:tblGrid>
                      <w:tr>
                        <w:trPr/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Заказчик  </w:t>
                            </w:r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r>
                              <w:rPr>
                                <w:b/>
                              </w:rPr>
                              <w:t>Подрядчик</w:t>
                            </w:r>
                          </w:p>
                          <w:p>
                            <w:pPr>
                              <w:pStyle w:val="Style24"/>
                              <w:spacing w:beforeAutospacing="1" w:afterAutospacing="1"/>
                              <w:ind w:firstLine="72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916" w:hRule="atLeast"/>
                        </w:trPr>
                        <w:tc>
                          <w:tcPr>
                            <w:tcW w:w="4785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spacing w:beforeAutospacing="1" w:afterAutospacing="1"/>
                              <w:jc w:val="both"/>
                              <w:rPr/>
                            </w:pPr>
                            <w:bookmarkStart w:id="23" w:name="__UnoMark__682_3720758309"/>
                            <w:bookmarkEnd w:id="23"/>
                            <w:r>
                              <w:rPr>
                                <w:lang w:val="ru-RU"/>
                              </w:rPr>
                              <w:t xml:space="preserve">_______________________/ </w:t>
                            </w:r>
                            <w:bookmarkStart w:id="24" w:name="__DdeLink__1979_2328210590"/>
                            <w:r>
                              <w:rPr>
                                <w:lang w:val="ru-RU"/>
                              </w:rPr>
                              <w:t xml:space="preserve">Жбанникова О. Г.</w:t>
                            </w:r>
                            <w:bookmarkEnd w:id="24"/>
                            <w:r>
                              <w:rPr>
                                <w:lang w:val="ru-RU"/>
                              </w:rPr>
                              <w:t xml:space="preserve"> /</w:t>
                            </w:r>
                            <w:r>
                              <w:rPr/>
                              <w:t xml:space="preserve">                                                   </w:t>
                            </w:r>
                            <w:bookmarkStart w:id="25" w:name="__UnoMark__683_3720758309"/>
                            <w:bookmarkEnd w:id="25"/>
                          </w:p>
                        </w:tc>
                        <w:tc>
                          <w:tcPr>
                            <w:tcW w:w="4394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>
                                <w:lang w:val="ru-RU"/>
                              </w:rPr>
                            </w:pPr>
                            <w:bookmarkStart w:id="26" w:name="__UnoMark__684_3720758309"/>
                            <w:bookmarkEnd w:id="26"/>
                            <w:r>
                              <w:rPr>
                                <w:lang w:val="ru-RU"/>
                              </w:rPr>
                              <w:t xml:space="preserve">____________________/Сарычев О.В./                                                    </w:t>
                            </w:r>
                          </w:p>
                          <w:p>
                            <w:pPr>
                              <w:pStyle w:val="Style24"/>
                              <w:ind w:firstLine="72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м.п.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rPr/>
      </w:pPr>
      <w:r>
        <w:rPr/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1"/>
        <w:spacing w:before="240" w:after="60"/>
        <w:jc w:val="right"/>
        <w:rPr/>
      </w:pPr>
      <w:r>
        <w:rPr/>
      </w:r>
    </w:p>
    <w:sectPr>
      <w:footerReference w:type="default" r:id="rId2"/>
      <w:type w:val="nextPage"/>
      <w:pgSz w:w="11906" w:h="16838"/>
      <w:pgMar w:left="861" w:right="555" w:header="0" w:top="747" w:footer="0" w:bottom="8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6691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link w:val="10"/>
    <w:qFormat/>
    <w:rsid w:val="003f6fbb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2">
    <w:name w:val="Heading 2"/>
    <w:basedOn w:val="Normal"/>
    <w:link w:val="20"/>
    <w:unhideWhenUsed/>
    <w:qFormat/>
    <w:rsid w:val="006e134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620a1"/>
    <w:rPr/>
  </w:style>
  <w:style w:type="character" w:styleId="Style12" w:customStyle="1">
    <w:name w:val="Верхний колонтитул Знак"/>
    <w:qFormat/>
    <w:rsid w:val="006023ee"/>
    <w:rPr>
      <w:sz w:val="24"/>
      <w:szCs w:val="24"/>
      <w:lang w:val="en-US" w:eastAsia="en-US"/>
    </w:rPr>
  </w:style>
  <w:style w:type="character" w:styleId="Style13" w:customStyle="1">
    <w:name w:val="Нижний колонтитул Знак"/>
    <w:uiPriority w:val="99"/>
    <w:qFormat/>
    <w:rsid w:val="00d4252b"/>
    <w:rPr>
      <w:sz w:val="24"/>
      <w:szCs w:val="24"/>
      <w:lang w:val="en-US" w:eastAsia="en-US"/>
    </w:rPr>
  </w:style>
  <w:style w:type="character" w:styleId="Style14">
    <w:name w:val="Выделение"/>
    <w:qFormat/>
    <w:rsid w:val="00d4252b"/>
    <w:rPr>
      <w:i/>
      <w:iCs/>
    </w:rPr>
  </w:style>
  <w:style w:type="character" w:styleId="CharStyle5" w:customStyle="1">
    <w:name w:val="Char Style 5"/>
    <w:qFormat/>
    <w:rsid w:val="00071882"/>
    <w:rPr>
      <w:rFonts w:ascii="Times New Roman" w:hAnsi="Times New Roman" w:cs="Times New Roman"/>
      <w:sz w:val="23"/>
      <w:szCs w:val="23"/>
    </w:rPr>
  </w:style>
  <w:style w:type="character" w:styleId="Mailmessagesenderemail" w:customStyle="1">
    <w:name w:val="mail-message-sender-email"/>
    <w:qFormat/>
    <w:rsid w:val="005d5ed9"/>
    <w:rPr/>
  </w:style>
  <w:style w:type="character" w:styleId="11" w:customStyle="1">
    <w:name w:val="Заголовок 1 Знак"/>
    <w:link w:val="1"/>
    <w:qFormat/>
    <w:rsid w:val="003f6fbb"/>
    <w:rPr>
      <w:rFonts w:ascii="Calibri Light" w:hAnsi="Calibri Light" w:eastAsia="Times New Roman" w:cs="Times New Roman"/>
      <w:b/>
      <w:bCs/>
      <w:kern w:val="2"/>
      <w:sz w:val="32"/>
      <w:szCs w:val="32"/>
      <w:lang w:val="en-US" w:eastAsia="en-US"/>
    </w:rPr>
  </w:style>
  <w:style w:type="character" w:styleId="21" w:customStyle="1">
    <w:name w:val="Заголовок 2 Знак"/>
    <w:basedOn w:val="DefaultParagraphFont"/>
    <w:link w:val="2"/>
    <w:qFormat/>
    <w:rsid w:val="006e134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n-US" w:eastAsia="en-US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  <w:bCs/>
    </w:rPr>
  </w:style>
  <w:style w:type="character" w:styleId="ListLabel4" w:customStyle="1">
    <w:name w:val="ListLabel 4"/>
    <w:qFormat/>
    <w:rPr>
      <w:b/>
      <w:bCs/>
    </w:rPr>
  </w:style>
  <w:style w:type="character" w:styleId="ListLabel5" w:customStyle="1">
    <w:name w:val="ListLabel 5"/>
    <w:qFormat/>
    <w:rPr>
      <w:b/>
      <w:bCs/>
    </w:rPr>
  </w:style>
  <w:style w:type="character" w:styleId="ListLabel6" w:customStyle="1">
    <w:name w:val="ListLabel 6"/>
    <w:qFormat/>
    <w:rPr>
      <w:b/>
      <w:bCs/>
    </w:rPr>
  </w:style>
  <w:style w:type="character" w:styleId="ListLabel7" w:customStyle="1">
    <w:name w:val="ListLabel 7"/>
    <w:qFormat/>
    <w:rPr>
      <w:b/>
      <w:bCs/>
    </w:rPr>
  </w:style>
  <w:style w:type="character" w:styleId="ListLabel8" w:customStyle="1">
    <w:name w:val="ListLabel 8"/>
    <w:qFormat/>
    <w:rPr>
      <w:b/>
      <w:bCs/>
    </w:rPr>
  </w:style>
  <w:style w:type="character" w:styleId="ListLabel9" w:customStyle="1">
    <w:name w:val="ListLabel 9"/>
    <w:qFormat/>
    <w:rPr>
      <w:b/>
      <w:bCs/>
    </w:rPr>
  </w:style>
  <w:style w:type="character" w:styleId="ListLabel10" w:customStyle="1">
    <w:name w:val="ListLabel 10"/>
    <w:qFormat/>
    <w:rPr>
      <w:b/>
      <w:bCs/>
    </w:rPr>
  </w:style>
  <w:style w:type="character" w:styleId="ListLabel11" w:customStyle="1">
    <w:name w:val="ListLabel 11"/>
    <w:qFormat/>
    <w:rPr>
      <w:b/>
      <w:bCs/>
    </w:rPr>
  </w:style>
  <w:style w:type="character" w:styleId="ListLabel12" w:customStyle="1">
    <w:name w:val="ListLabel 12"/>
    <w:qFormat/>
    <w:rPr>
      <w:b/>
      <w:bCs/>
    </w:rPr>
  </w:style>
  <w:style w:type="character" w:styleId="ListLabel13" w:customStyle="1">
    <w:name w:val="ListLabel 13"/>
    <w:qFormat/>
    <w:rPr>
      <w:b/>
      <w:bCs/>
    </w:rPr>
  </w:style>
  <w:style w:type="character" w:styleId="ListLabel14" w:customStyle="1">
    <w:name w:val="ListLabel 14"/>
    <w:qFormat/>
    <w:rPr>
      <w:b/>
      <w:bCs/>
    </w:rPr>
  </w:style>
  <w:style w:type="character" w:styleId="ListLabel15" w:customStyle="1">
    <w:name w:val="ListLabel 15"/>
    <w:qFormat/>
    <w:rPr>
      <w:b/>
      <w:bCs/>
    </w:rPr>
  </w:style>
  <w:style w:type="character" w:styleId="ListLabel16" w:customStyle="1">
    <w:name w:val="ListLabel 16"/>
    <w:qFormat/>
    <w:rPr>
      <w:b/>
      <w:bCs/>
    </w:rPr>
  </w:style>
  <w:style w:type="character" w:styleId="ListLabel17" w:customStyle="1">
    <w:name w:val="ListLabel 17"/>
    <w:qFormat/>
    <w:rPr>
      <w:b/>
      <w:bCs/>
    </w:rPr>
  </w:style>
  <w:style w:type="character" w:styleId="ListLabel18" w:customStyle="1">
    <w:name w:val="ListLabel 18"/>
    <w:qFormat/>
    <w:rPr>
      <w:b/>
      <w:bCs/>
    </w:rPr>
  </w:style>
  <w:style w:type="character" w:styleId="ListLabel19" w:customStyle="1">
    <w:name w:val="ListLabel 19"/>
    <w:qFormat/>
    <w:rPr>
      <w:b/>
      <w:bCs/>
    </w:rPr>
  </w:style>
  <w:style w:type="character" w:styleId="ListLabel20" w:customStyle="1">
    <w:name w:val="ListLabel 20"/>
    <w:qFormat/>
    <w:rPr>
      <w:b/>
      <w:bCs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b/>
      <w:bCs/>
    </w:rPr>
  </w:style>
  <w:style w:type="character" w:styleId="ListLabel23" w:customStyle="1">
    <w:name w:val="ListLabel 23"/>
    <w:qFormat/>
    <w:rPr>
      <w:b/>
      <w:bCs/>
    </w:rPr>
  </w:style>
  <w:style w:type="character" w:styleId="ListLabel24" w:customStyle="1">
    <w:name w:val="ListLabel 24"/>
    <w:qFormat/>
    <w:rPr>
      <w:b/>
      <w:bCs/>
    </w:rPr>
  </w:style>
  <w:style w:type="character" w:styleId="ListLabel25" w:customStyle="1">
    <w:name w:val="ListLabel 25"/>
    <w:qFormat/>
    <w:rPr>
      <w:b/>
      <w:bCs/>
    </w:rPr>
  </w:style>
  <w:style w:type="character" w:styleId="ListLabel26" w:customStyle="1">
    <w:name w:val="ListLabel 26"/>
    <w:qFormat/>
    <w:rPr>
      <w:b/>
      <w:bCs/>
    </w:rPr>
  </w:style>
  <w:style w:type="character" w:styleId="ListLabel27" w:customStyle="1">
    <w:name w:val="ListLabel 27"/>
    <w:qFormat/>
    <w:rPr>
      <w:b/>
      <w:bCs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b/>
      <w:bCs/>
    </w:rPr>
  </w:style>
  <w:style w:type="character" w:styleId="ListLabel30" w:customStyle="1">
    <w:name w:val="ListLabel 30"/>
    <w:qFormat/>
    <w:rPr>
      <w:b/>
      <w:bCs/>
    </w:rPr>
  </w:style>
  <w:style w:type="character" w:styleId="ListLabel31" w:customStyle="1">
    <w:name w:val="ListLabel 31"/>
    <w:qFormat/>
    <w:rPr>
      <w:b/>
      <w:bCs/>
    </w:rPr>
  </w:style>
  <w:style w:type="character" w:styleId="ListLabel32" w:customStyle="1">
    <w:name w:val="ListLabel 32"/>
    <w:qFormat/>
    <w:rPr>
      <w:b/>
      <w:bCs/>
    </w:rPr>
  </w:style>
  <w:style w:type="character" w:styleId="ListLabel33" w:customStyle="1">
    <w:name w:val="ListLabel 33"/>
    <w:qFormat/>
    <w:rPr>
      <w:b/>
      <w:bCs/>
    </w:rPr>
  </w:style>
  <w:style w:type="character" w:styleId="ListLabel34" w:customStyle="1">
    <w:name w:val="ListLabel 34"/>
    <w:qFormat/>
    <w:rPr>
      <w:b/>
      <w:bCs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b/>
      <w:bCs/>
    </w:rPr>
  </w:style>
  <w:style w:type="character" w:styleId="ListLabel37" w:customStyle="1">
    <w:name w:val="ListLabel 37"/>
    <w:qFormat/>
    <w:rPr>
      <w:b/>
      <w:bCs/>
    </w:rPr>
  </w:style>
  <w:style w:type="character" w:styleId="ListLabel38" w:customStyle="1">
    <w:name w:val="ListLabel 38"/>
    <w:qFormat/>
    <w:rPr>
      <w:b/>
      <w:bCs/>
    </w:rPr>
  </w:style>
  <w:style w:type="character" w:styleId="ListLabel39" w:customStyle="1">
    <w:name w:val="ListLabel 39"/>
    <w:qFormat/>
    <w:rPr>
      <w:b/>
      <w:bCs/>
    </w:rPr>
  </w:style>
  <w:style w:type="character" w:styleId="ListLabel40" w:customStyle="1">
    <w:name w:val="ListLabel 40"/>
    <w:qFormat/>
    <w:rPr>
      <w:b/>
      <w:bCs/>
    </w:rPr>
  </w:style>
  <w:style w:type="character" w:styleId="ListLabel41" w:customStyle="1">
    <w:name w:val="ListLabel 41"/>
    <w:qFormat/>
    <w:rPr>
      <w:b/>
      <w:bCs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b/>
      <w:bCs/>
    </w:rPr>
  </w:style>
  <w:style w:type="character" w:styleId="ListLabel44" w:customStyle="1">
    <w:name w:val="ListLabel 44"/>
    <w:qFormat/>
    <w:rPr>
      <w:b/>
      <w:bCs/>
    </w:rPr>
  </w:style>
  <w:style w:type="character" w:styleId="ListLabel45" w:customStyle="1">
    <w:name w:val="ListLabel 45"/>
    <w:qFormat/>
    <w:rPr>
      <w:b/>
      <w:bCs/>
    </w:rPr>
  </w:style>
  <w:style w:type="character" w:styleId="ListLabel46" w:customStyle="1">
    <w:name w:val="ListLabel 46"/>
    <w:qFormat/>
    <w:rPr>
      <w:b/>
      <w:bCs/>
    </w:rPr>
  </w:style>
  <w:style w:type="character" w:styleId="ListLabel47" w:customStyle="1">
    <w:name w:val="ListLabel 47"/>
    <w:qFormat/>
    <w:rPr>
      <w:b/>
      <w:bCs/>
    </w:rPr>
  </w:style>
  <w:style w:type="character" w:styleId="ListLabel48" w:customStyle="1">
    <w:name w:val="ListLabel 48"/>
    <w:qFormat/>
    <w:rPr>
      <w:b/>
      <w:bCs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b/>
      <w:bCs/>
    </w:rPr>
  </w:style>
  <w:style w:type="character" w:styleId="ListLabel51" w:customStyle="1">
    <w:name w:val="ListLabel 51"/>
    <w:qFormat/>
    <w:rPr>
      <w:b/>
      <w:bCs/>
    </w:rPr>
  </w:style>
  <w:style w:type="character" w:styleId="ListLabel52" w:customStyle="1">
    <w:name w:val="ListLabel 52"/>
    <w:qFormat/>
    <w:rPr>
      <w:b/>
      <w:bCs/>
    </w:rPr>
  </w:style>
  <w:style w:type="character" w:styleId="ListLabel53" w:customStyle="1">
    <w:name w:val="ListLabel 53"/>
    <w:qFormat/>
    <w:rPr>
      <w:b/>
      <w:bCs/>
    </w:rPr>
  </w:style>
  <w:style w:type="character" w:styleId="ListLabel54" w:customStyle="1">
    <w:name w:val="ListLabel 54"/>
    <w:qFormat/>
    <w:rPr>
      <w:b/>
      <w:bCs/>
    </w:rPr>
  </w:style>
  <w:style w:type="character" w:styleId="ListLabel55" w:customStyle="1">
    <w:name w:val="ListLabel 55"/>
    <w:qFormat/>
    <w:rPr>
      <w:b/>
      <w:bCs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b/>
      <w:bCs/>
    </w:rPr>
  </w:style>
  <w:style w:type="character" w:styleId="ListLabel58" w:customStyle="1">
    <w:name w:val="ListLabel 58"/>
    <w:qFormat/>
    <w:rPr>
      <w:b/>
      <w:bCs/>
    </w:rPr>
  </w:style>
  <w:style w:type="character" w:styleId="ListLabel59" w:customStyle="1">
    <w:name w:val="ListLabel 59"/>
    <w:qFormat/>
    <w:rPr>
      <w:b/>
      <w:bCs/>
    </w:rPr>
  </w:style>
  <w:style w:type="character" w:styleId="ListLabel60" w:customStyle="1">
    <w:name w:val="ListLabel 60"/>
    <w:qFormat/>
    <w:rPr>
      <w:b/>
      <w:bCs/>
    </w:rPr>
  </w:style>
  <w:style w:type="character" w:styleId="ListLabel61" w:customStyle="1">
    <w:name w:val="ListLabel 61"/>
    <w:qFormat/>
    <w:rPr>
      <w:b/>
      <w:bCs/>
    </w:rPr>
  </w:style>
  <w:style w:type="character" w:styleId="ListLabel62" w:customStyle="1">
    <w:name w:val="ListLabel 62"/>
    <w:qFormat/>
    <w:rPr>
      <w:b/>
      <w:bCs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b/>
      <w:bCs/>
    </w:rPr>
  </w:style>
  <w:style w:type="character" w:styleId="ListLabel65" w:customStyle="1">
    <w:name w:val="ListLabel 65"/>
    <w:qFormat/>
    <w:rPr>
      <w:b/>
      <w:bCs/>
    </w:rPr>
  </w:style>
  <w:style w:type="character" w:styleId="ListLabel66" w:customStyle="1">
    <w:name w:val="ListLabel 66"/>
    <w:qFormat/>
    <w:rPr>
      <w:b/>
      <w:bCs/>
    </w:rPr>
  </w:style>
  <w:style w:type="character" w:styleId="ListLabel67" w:customStyle="1">
    <w:name w:val="ListLabel 67"/>
    <w:qFormat/>
    <w:rPr>
      <w:b/>
      <w:bCs/>
    </w:rPr>
  </w:style>
  <w:style w:type="character" w:styleId="ListLabel68" w:customStyle="1">
    <w:name w:val="ListLabel 68"/>
    <w:qFormat/>
    <w:rPr>
      <w:b/>
      <w:bCs/>
    </w:rPr>
  </w:style>
  <w:style w:type="character" w:styleId="ListLabel69" w:customStyle="1">
    <w:name w:val="ListLabel 69"/>
    <w:qFormat/>
    <w:rPr>
      <w:b/>
      <w:bCs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b/>
      <w:bCs/>
    </w:rPr>
  </w:style>
  <w:style w:type="character" w:styleId="ListLabel72" w:customStyle="1">
    <w:name w:val="ListLabel 72"/>
    <w:qFormat/>
    <w:rPr>
      <w:b/>
      <w:bCs/>
    </w:rPr>
  </w:style>
  <w:style w:type="character" w:styleId="ListLabel73" w:customStyle="1">
    <w:name w:val="ListLabel 73"/>
    <w:qFormat/>
    <w:rPr>
      <w:b/>
      <w:bCs/>
    </w:rPr>
  </w:style>
  <w:style w:type="character" w:styleId="ListLabel74" w:customStyle="1">
    <w:name w:val="ListLabel 74"/>
    <w:qFormat/>
    <w:rPr>
      <w:b/>
      <w:bCs/>
    </w:rPr>
  </w:style>
  <w:style w:type="character" w:styleId="ListLabel75" w:customStyle="1">
    <w:name w:val="ListLabel 75"/>
    <w:qFormat/>
    <w:rPr>
      <w:b/>
      <w:bCs/>
    </w:rPr>
  </w:style>
  <w:style w:type="character" w:styleId="ListLabel76" w:customStyle="1">
    <w:name w:val="ListLabel 76"/>
    <w:qFormat/>
    <w:rPr>
      <w:b/>
      <w:bCs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b/>
      <w:bCs/>
    </w:rPr>
  </w:style>
  <w:style w:type="character" w:styleId="ListLabel79" w:customStyle="1">
    <w:name w:val="ListLabel 79"/>
    <w:qFormat/>
    <w:rPr>
      <w:b/>
      <w:bCs/>
    </w:rPr>
  </w:style>
  <w:style w:type="character" w:styleId="ListLabel80" w:customStyle="1">
    <w:name w:val="ListLabel 80"/>
    <w:qFormat/>
    <w:rPr>
      <w:b/>
      <w:bCs/>
    </w:rPr>
  </w:style>
  <w:style w:type="character" w:styleId="ListLabel81" w:customStyle="1">
    <w:name w:val="ListLabel 81"/>
    <w:qFormat/>
    <w:rPr>
      <w:b/>
      <w:bCs/>
    </w:rPr>
  </w:style>
  <w:style w:type="character" w:styleId="ListLabel82" w:customStyle="1">
    <w:name w:val="ListLabel 82"/>
    <w:qFormat/>
    <w:rPr>
      <w:b/>
      <w:bCs/>
    </w:rPr>
  </w:style>
  <w:style w:type="character" w:styleId="ListLabel83" w:customStyle="1">
    <w:name w:val="ListLabel 83"/>
    <w:qFormat/>
    <w:rPr>
      <w:b/>
      <w:bCs/>
    </w:rPr>
  </w:style>
  <w:style w:type="character" w:styleId="ListLabel84" w:customStyle="1">
    <w:name w:val="ListLabel 84"/>
    <w:qFormat/>
    <w:rPr>
      <w:rFonts w:cs="Symbol"/>
    </w:rPr>
  </w:style>
  <w:style w:type="character" w:styleId="ListLabel85" w:customStyle="1">
    <w:name w:val="ListLabel 85"/>
    <w:qFormat/>
    <w:rPr>
      <w:b/>
      <w:bCs/>
    </w:rPr>
  </w:style>
  <w:style w:type="character" w:styleId="ListLabel86" w:customStyle="1">
    <w:name w:val="ListLabel 86"/>
    <w:qFormat/>
    <w:rPr>
      <w:b/>
      <w:bCs/>
    </w:rPr>
  </w:style>
  <w:style w:type="character" w:styleId="ListLabel87" w:customStyle="1">
    <w:name w:val="ListLabel 87"/>
    <w:qFormat/>
    <w:rPr>
      <w:b/>
      <w:bCs/>
    </w:rPr>
  </w:style>
  <w:style w:type="character" w:styleId="ListLabel88" w:customStyle="1">
    <w:name w:val="ListLabel 88"/>
    <w:qFormat/>
    <w:rPr>
      <w:b/>
      <w:bCs/>
    </w:rPr>
  </w:style>
  <w:style w:type="character" w:styleId="ListLabel89" w:customStyle="1">
    <w:name w:val="ListLabel 89"/>
    <w:qFormat/>
    <w:rPr>
      <w:b/>
      <w:bCs/>
    </w:rPr>
  </w:style>
  <w:style w:type="character" w:styleId="ListLabel90" w:customStyle="1">
    <w:name w:val="ListLabel 90"/>
    <w:qFormat/>
    <w:rPr>
      <w:b/>
      <w:bCs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b/>
      <w:bCs/>
    </w:rPr>
  </w:style>
  <w:style w:type="character" w:styleId="ListLabel93" w:customStyle="1">
    <w:name w:val="ListLabel 93"/>
    <w:qFormat/>
    <w:rPr>
      <w:b/>
      <w:bCs/>
    </w:rPr>
  </w:style>
  <w:style w:type="character" w:styleId="ListLabel94" w:customStyle="1">
    <w:name w:val="ListLabel 94"/>
    <w:qFormat/>
    <w:rPr>
      <w:b/>
      <w:bCs/>
    </w:rPr>
  </w:style>
  <w:style w:type="character" w:styleId="ListLabel95" w:customStyle="1">
    <w:name w:val="ListLabel 95"/>
    <w:qFormat/>
    <w:rPr>
      <w:b/>
      <w:bCs/>
    </w:rPr>
  </w:style>
  <w:style w:type="character" w:styleId="ListLabel96" w:customStyle="1">
    <w:name w:val="ListLabel 96"/>
    <w:qFormat/>
    <w:rPr>
      <w:b/>
      <w:bCs/>
    </w:rPr>
  </w:style>
  <w:style w:type="character" w:styleId="ListLabel97" w:customStyle="1">
    <w:name w:val="ListLabel 97"/>
    <w:qFormat/>
    <w:rPr>
      <w:b/>
      <w:bCs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b/>
      <w:bCs/>
    </w:rPr>
  </w:style>
  <w:style w:type="character" w:styleId="ListLabel100" w:customStyle="1">
    <w:name w:val="ListLabel 100"/>
    <w:qFormat/>
    <w:rPr>
      <w:b/>
      <w:bCs/>
    </w:rPr>
  </w:style>
  <w:style w:type="character" w:styleId="ListLabel101" w:customStyle="1">
    <w:name w:val="ListLabel 101"/>
    <w:qFormat/>
    <w:rPr>
      <w:b/>
      <w:bCs/>
    </w:rPr>
  </w:style>
  <w:style w:type="character" w:styleId="ListLabel102" w:customStyle="1">
    <w:name w:val="ListLabel 102"/>
    <w:qFormat/>
    <w:rPr>
      <w:b/>
      <w:bCs/>
    </w:rPr>
  </w:style>
  <w:style w:type="character" w:styleId="ListLabel103" w:customStyle="1">
    <w:name w:val="ListLabel 103"/>
    <w:qFormat/>
    <w:rPr>
      <w:b/>
      <w:bCs/>
    </w:rPr>
  </w:style>
  <w:style w:type="character" w:styleId="ListLabel104" w:customStyle="1">
    <w:name w:val="ListLabel 104"/>
    <w:qFormat/>
    <w:rPr>
      <w:b/>
      <w:bCs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b/>
      <w:bCs/>
    </w:rPr>
  </w:style>
  <w:style w:type="character" w:styleId="ListLabel107" w:customStyle="1">
    <w:name w:val="ListLabel 107"/>
    <w:qFormat/>
    <w:rPr>
      <w:b/>
      <w:bCs/>
    </w:rPr>
  </w:style>
  <w:style w:type="character" w:styleId="ListLabel108" w:customStyle="1">
    <w:name w:val="ListLabel 108"/>
    <w:qFormat/>
    <w:rPr>
      <w:b/>
      <w:bCs/>
    </w:rPr>
  </w:style>
  <w:style w:type="character" w:styleId="ListLabel109" w:customStyle="1">
    <w:name w:val="ListLabel 109"/>
    <w:qFormat/>
    <w:rPr>
      <w:b/>
      <w:bCs/>
    </w:rPr>
  </w:style>
  <w:style w:type="character" w:styleId="ListLabel110" w:customStyle="1">
    <w:name w:val="ListLabel 110"/>
    <w:qFormat/>
    <w:rPr>
      <w:b/>
      <w:bCs/>
    </w:rPr>
  </w:style>
  <w:style w:type="character" w:styleId="ListLabel111" w:customStyle="1">
    <w:name w:val="ListLabel 111"/>
    <w:qFormat/>
    <w:rPr>
      <w:b/>
      <w:bCs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b/>
      <w:bCs/>
    </w:rPr>
  </w:style>
  <w:style w:type="character" w:styleId="ListLabel114" w:customStyle="1">
    <w:name w:val="ListLabel 114"/>
    <w:qFormat/>
    <w:rPr>
      <w:b/>
      <w:bCs/>
    </w:rPr>
  </w:style>
  <w:style w:type="character" w:styleId="ListLabel115" w:customStyle="1">
    <w:name w:val="ListLabel 115"/>
    <w:qFormat/>
    <w:rPr>
      <w:b/>
      <w:bCs/>
    </w:rPr>
  </w:style>
  <w:style w:type="character" w:styleId="ListLabel116" w:customStyle="1">
    <w:name w:val="ListLabel 116"/>
    <w:qFormat/>
    <w:rPr>
      <w:b/>
      <w:bCs/>
    </w:rPr>
  </w:style>
  <w:style w:type="character" w:styleId="ListLabel117" w:customStyle="1">
    <w:name w:val="ListLabel 117"/>
    <w:qFormat/>
    <w:rPr>
      <w:b/>
      <w:bCs/>
    </w:rPr>
  </w:style>
  <w:style w:type="character" w:styleId="ListLabel118" w:customStyle="1">
    <w:name w:val="ListLabel 118"/>
    <w:qFormat/>
    <w:rPr>
      <w:b/>
      <w:bCs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b/>
      <w:bCs/>
    </w:rPr>
  </w:style>
  <w:style w:type="character" w:styleId="ListLabel121" w:customStyle="1">
    <w:name w:val="ListLabel 121"/>
    <w:qFormat/>
    <w:rPr>
      <w:b/>
      <w:bCs/>
    </w:rPr>
  </w:style>
  <w:style w:type="character" w:styleId="ListLabel122" w:customStyle="1">
    <w:name w:val="ListLabel 122"/>
    <w:qFormat/>
    <w:rPr>
      <w:b/>
      <w:bCs/>
    </w:rPr>
  </w:style>
  <w:style w:type="character" w:styleId="ListLabel123" w:customStyle="1">
    <w:name w:val="ListLabel 123"/>
    <w:qFormat/>
    <w:rPr>
      <w:b/>
      <w:bCs/>
    </w:rPr>
  </w:style>
  <w:style w:type="character" w:styleId="ListLabel124" w:customStyle="1">
    <w:name w:val="ListLabel 124"/>
    <w:qFormat/>
    <w:rPr>
      <w:b/>
      <w:bCs/>
    </w:rPr>
  </w:style>
  <w:style w:type="character" w:styleId="ListLabel125" w:customStyle="1">
    <w:name w:val="ListLabel 125"/>
    <w:qFormat/>
    <w:rPr>
      <w:b/>
      <w:bCs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>
    <w:name w:val="ListLabel 127"/>
    <w:qFormat/>
    <w:rPr>
      <w:b/>
      <w:bCs/>
    </w:rPr>
  </w:style>
  <w:style w:type="character" w:styleId="ListLabel128">
    <w:name w:val="ListLabel 128"/>
    <w:qFormat/>
    <w:rPr>
      <w:b/>
      <w:bCs/>
    </w:rPr>
  </w:style>
  <w:style w:type="character" w:styleId="ListLabel129">
    <w:name w:val="ListLabel 129"/>
    <w:qFormat/>
    <w:rPr>
      <w:b/>
      <w:bCs/>
    </w:rPr>
  </w:style>
  <w:style w:type="character" w:styleId="ListLabel130">
    <w:name w:val="ListLabel 130"/>
    <w:qFormat/>
    <w:rPr>
      <w:b/>
      <w:bCs/>
    </w:rPr>
  </w:style>
  <w:style w:type="character" w:styleId="ListLabel131">
    <w:name w:val="ListLabel 131"/>
    <w:qFormat/>
    <w:rPr>
      <w:b/>
      <w:bCs/>
    </w:rPr>
  </w:style>
  <w:style w:type="character" w:styleId="ListLabel132">
    <w:name w:val="ListLabel 132"/>
    <w:qFormat/>
    <w:rPr>
      <w:b/>
      <w:bCs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b/>
      <w:bCs/>
    </w:rPr>
  </w:style>
  <w:style w:type="character" w:styleId="ListLabel135">
    <w:name w:val="ListLabel 135"/>
    <w:qFormat/>
    <w:rPr>
      <w:b/>
      <w:bCs/>
    </w:rPr>
  </w:style>
  <w:style w:type="character" w:styleId="ListLabel136">
    <w:name w:val="ListLabel 136"/>
    <w:qFormat/>
    <w:rPr>
      <w:b/>
      <w:bCs/>
    </w:rPr>
  </w:style>
  <w:style w:type="character" w:styleId="ListLabel137">
    <w:name w:val="ListLabel 137"/>
    <w:qFormat/>
    <w:rPr>
      <w:b/>
      <w:bCs/>
    </w:rPr>
  </w:style>
  <w:style w:type="character" w:styleId="ListLabel138">
    <w:name w:val="ListLabel 138"/>
    <w:qFormat/>
    <w:rPr>
      <w:b/>
      <w:bCs/>
    </w:rPr>
  </w:style>
  <w:style w:type="character" w:styleId="ListLabel139">
    <w:name w:val="ListLabel 139"/>
    <w:qFormat/>
    <w:rPr>
      <w:b/>
      <w:bCs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b/>
      <w:bCs/>
    </w:rPr>
  </w:style>
  <w:style w:type="character" w:styleId="ListLabel142">
    <w:name w:val="ListLabel 142"/>
    <w:qFormat/>
    <w:rPr>
      <w:b/>
      <w:bCs/>
    </w:rPr>
  </w:style>
  <w:style w:type="character" w:styleId="ListLabel143">
    <w:name w:val="ListLabel 143"/>
    <w:qFormat/>
    <w:rPr>
      <w:b/>
      <w:bCs/>
    </w:rPr>
  </w:style>
  <w:style w:type="character" w:styleId="ListLabel144">
    <w:name w:val="ListLabel 144"/>
    <w:qFormat/>
    <w:rPr>
      <w:b/>
      <w:bCs/>
    </w:rPr>
  </w:style>
  <w:style w:type="character" w:styleId="ListLabel145">
    <w:name w:val="ListLabel 145"/>
    <w:qFormat/>
    <w:rPr>
      <w:b/>
      <w:bCs/>
    </w:rPr>
  </w:style>
  <w:style w:type="character" w:styleId="ListLabel146">
    <w:name w:val="ListLabel 146"/>
    <w:qFormat/>
    <w:rPr>
      <w:b/>
      <w:bCs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b/>
      <w:bCs/>
    </w:rPr>
  </w:style>
  <w:style w:type="character" w:styleId="ListLabel149">
    <w:name w:val="ListLabel 149"/>
    <w:qFormat/>
    <w:rPr>
      <w:b/>
      <w:bCs/>
    </w:rPr>
  </w:style>
  <w:style w:type="character" w:styleId="ListLabel150">
    <w:name w:val="ListLabel 150"/>
    <w:qFormat/>
    <w:rPr>
      <w:b/>
      <w:bCs/>
    </w:rPr>
  </w:style>
  <w:style w:type="character" w:styleId="ListLabel151">
    <w:name w:val="ListLabel 151"/>
    <w:qFormat/>
    <w:rPr>
      <w:b/>
      <w:bCs/>
    </w:rPr>
  </w:style>
  <w:style w:type="character" w:styleId="ListLabel152">
    <w:name w:val="ListLabel 152"/>
    <w:qFormat/>
    <w:rPr>
      <w:b/>
      <w:bCs/>
    </w:rPr>
  </w:style>
  <w:style w:type="character" w:styleId="ListLabel153">
    <w:name w:val="ListLabel 153"/>
    <w:qFormat/>
    <w:rPr>
      <w:b/>
      <w:bCs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b/>
      <w:bCs/>
    </w:rPr>
  </w:style>
  <w:style w:type="character" w:styleId="ListLabel156">
    <w:name w:val="ListLabel 156"/>
    <w:qFormat/>
    <w:rPr>
      <w:b/>
      <w:bCs/>
    </w:rPr>
  </w:style>
  <w:style w:type="character" w:styleId="ListLabel157">
    <w:name w:val="ListLabel 157"/>
    <w:qFormat/>
    <w:rPr>
      <w:b/>
      <w:bCs/>
    </w:rPr>
  </w:style>
  <w:style w:type="character" w:styleId="ListLabel158">
    <w:name w:val="ListLabel 158"/>
    <w:qFormat/>
    <w:rPr>
      <w:b/>
      <w:bCs/>
    </w:rPr>
  </w:style>
  <w:style w:type="character" w:styleId="ListLabel159">
    <w:name w:val="ListLabel 159"/>
    <w:qFormat/>
    <w:rPr>
      <w:b/>
      <w:bCs/>
    </w:rPr>
  </w:style>
  <w:style w:type="character" w:styleId="ListLabel160">
    <w:name w:val="ListLabel 160"/>
    <w:qFormat/>
    <w:rPr>
      <w:b/>
      <w:bCs/>
    </w:rPr>
  </w:style>
  <w:style w:type="character" w:styleId="ListLabel161">
    <w:name w:val="ListLabel 161"/>
    <w:qFormat/>
    <w:rPr>
      <w:rFonts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qFormat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Style21">
    <w:name w:val="Body Text Indent"/>
    <w:basedOn w:val="Normal"/>
    <w:rsid w:val="00346b28"/>
    <w:pPr>
      <w:spacing w:beforeAutospacing="1" w:afterAutospacing="1"/>
    </w:pPr>
    <w:rPr>
      <w:rFonts w:ascii="Verdana" w:hAnsi="Verdana"/>
      <w:sz w:val="15"/>
      <w:szCs w:val="15"/>
      <w:lang w:val="ru-RU" w:eastAsia="ru-RU"/>
    </w:rPr>
  </w:style>
  <w:style w:type="paragraph" w:styleId="BalloonText">
    <w:name w:val="Balloon Text"/>
    <w:basedOn w:val="Normal"/>
    <w:semiHidden/>
    <w:qFormat/>
    <w:rsid w:val="002c4b96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uiPriority w:val="99"/>
    <w:rsid w:val="000620a1"/>
    <w:pPr>
      <w:tabs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rsid w:val="006023ee"/>
    <w:pPr>
      <w:tabs>
        <w:tab w:val="center" w:pos="4677" w:leader="none"/>
        <w:tab w:val="right" w:pos="9355" w:leader="none"/>
      </w:tabs>
    </w:pPr>
    <w:rPr/>
  </w:style>
  <w:style w:type="paragraph" w:styleId="111" w:customStyle="1">
    <w:name w:val="Средняя заливка 1 - Акцент 11"/>
    <w:uiPriority w:val="1"/>
    <w:qFormat/>
    <w:rsid w:val="00d4252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41" w:customStyle="1">
    <w:name w:val="Style 4"/>
    <w:basedOn w:val="Normal"/>
    <w:qFormat/>
    <w:rsid w:val="00071882"/>
    <w:pPr>
      <w:widowControl w:val="false"/>
      <w:shd w:val="clear" w:color="auto" w:fill="FFFFFF"/>
      <w:suppressAutoHyphens w:val="true"/>
      <w:spacing w:lineRule="atLeast" w:line="240" w:before="360" w:after="360"/>
      <w:jc w:val="both"/>
    </w:pPr>
    <w:rPr>
      <w:color w:val="000000"/>
      <w:kern w:val="2"/>
      <w:sz w:val="23"/>
      <w:szCs w:val="23"/>
      <w:lang w:val="ru-RU" w:eastAsia="ru-RU"/>
    </w:rPr>
  </w:style>
  <w:style w:type="paragraph" w:styleId="Style111" w:customStyle="1">
    <w:name w:val="Style11"/>
    <w:basedOn w:val="Normal"/>
    <w:qFormat/>
    <w:rsid w:val="00071882"/>
    <w:pPr>
      <w:widowControl w:val="false"/>
      <w:suppressAutoHyphens w:val="true"/>
      <w:spacing w:lineRule="exact" w:line="259"/>
      <w:ind w:firstLine="346"/>
      <w:jc w:val="both"/>
    </w:pPr>
    <w:rPr>
      <w:color w:val="00000A"/>
      <w:kern w:val="2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071882"/>
    <w:pPr>
      <w:spacing w:beforeAutospacing="1" w:afterAutospacing="1"/>
    </w:pPr>
    <w:rPr>
      <w:lang w:val="ru-RU" w:eastAsia="ru-RU"/>
    </w:rPr>
  </w:style>
  <w:style w:type="paragraph" w:styleId="ConsPlusNormal" w:customStyle="1">
    <w:name w:val="ConsPlusNormal"/>
    <w:qFormat/>
    <w:rsid w:val="00b907ab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35f79"/>
    <w:pPr>
      <w:spacing w:before="0" w:after="0"/>
      <w:ind w:left="720" w:hanging="0"/>
      <w:contextualSpacing/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Style25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3924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D89A6EB-240D-384C-834C-69EA6113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LibreOffice/6.0.7.3$Linux_X86_64 LibreOffice_project/00m0$Build-3</Application>
  <Pages>4</Pages>
  <Words>1391</Words>
  <Characters>9721</Characters>
  <CharactersWithSpaces>11148</CharactersWithSpaces>
  <Paragraphs>95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2021-07-08T12:18:00Z</dcterms:created>
  <dc:creator>Жанна</dc:creator>
  <dc:description/>
  <dc:language>ru-RU</dc:language>
  <cp:lastModifiedBy/>
  <cp:lastPrinted>2019-05-14T22:44:00Z</cp:lastPrinted>
  <dcterms:modified xsi:type="dcterms:W3CDTF">2022-03-29T17:11:10Z</dcterms:modified>
  <cp:revision>41</cp:revision>
  <dc:subject/>
  <dc:title>ДОГОВОР ПОДРЯДА № 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