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ЭМ-1010-4/2023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16</w:t>
      </w:r>
      <w:bookmarkEnd w:id="1"/>
      <w:r>
        <w:t xml:space="preserve">» октября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Хуриев Александр Анатольевич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Народного ополчения, д.15, к.2, п.1, эт.9, ап.51А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18</w:t>
      </w:r>
      <w:bookmarkEnd w:id="4"/>
      <w:r>
        <w:t xml:space="preserve">» октября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4 (четыре)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218199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восемнадцать тысяч сто девяносто девять)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114770 (Сто четырнадцать тысяч семьсот семьдесят)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103429 (Сто три тысячи четыреста двадцать девять)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Хуриев Александр Анатольевич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Хуриев А.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ЭМ-1010-4/2023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«16» октября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