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280" w:after="28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ДОГОВОР ПОДРЯДА № </w:t>
      </w: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 xml:space="preserve">ЭМ-2911-1/2022</w:t>
      </w:r>
    </w:p>
    <w:p>
      <w:pPr>
        <w:pStyle w:val="Normal"/>
        <w:spacing w:lineRule="auto" w:line="259" w:before="280" w:after="2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на электромонтажные работы</w:t>
      </w:r>
    </w:p>
    <w:p>
      <w:pPr>
        <w:pStyle w:val="Normal"/>
        <w:spacing w:lineRule="auto" w:line="259" w:before="280" w:after="28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«29» ноября 2021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г.</w:t>
      </w:r>
    </w:p>
    <w:p>
      <w:pPr>
        <w:pStyle w:val="Normal"/>
        <w:spacing w:lineRule="auto" w:line="259" w:before="24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в лице Генерального Директора Гринько Алексея Ивановича, действующего на основании None, именуемый в дальнейшем «Заказчик», с одной стороны, 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ООО «СТРОЙИНЖЕНЕР»</w:t>
      </w:r>
      <w:r>
        <w:rPr>
          <w:rFonts w:eastAsia="Times New Roman" w:cs="Times New Roman" w:ascii="Times New Roman" w:hAnsi="Times New Roman"/>
          <w:sz w:val="24"/>
          <w:szCs w:val="24"/>
        </w:rPr>
        <w:t>, в лице Генерального директора Сарычева Олега Викторовича, действующего на основании Устава, именуемый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Normal"/>
        <w:spacing w:lineRule="auto" w:line="259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0"/>
        <w:numPr>
          <w:ilvl w:val="0"/>
          <w:numId w:val="2"/>
        </w:numPr>
        <w:rPr/>
      </w:pPr>
      <w:r>
        <w:rPr>
          <w:rFonts w:ascii="Times New Roman" w:hAnsi="Times New Roman"/>
        </w:rPr>
        <w:t xml:space="preserve">ПРЕДМЕТ ДОГОВОРА 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Подрядчик обязуется выполнить из материалов, приобретенных Подрядчиком по поручению и за счет Заказчика или приобретенных Заказчиком, работы по электромонтажу (далее – Работы) в жилом или нежилом помещении, расположенном по адресу: </w:t>
      </w:r>
      <w:r>
        <w:rPr>
          <w:rFonts w:ascii="Times New Roman" w:hAnsi="Times New Roman"/>
          <w:lang w:val="ru-RU"/>
        </w:rPr>
        <w:t xml:space="preserve">г. Москва, ул. Душинская 16, кв. 50</w:t>
      </w:r>
      <w:r>
        <w:rPr>
          <w:rFonts w:ascii="Times New Roman" w:hAnsi="Times New Roman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Приложениях, являющимися неотъемлемой частью настоящего Договора.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ПРАВА И ОБЯЗАННОСТИ СТОРОН 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Обязанности Подрядчика:</w:t>
      </w:r>
    </w:p>
    <w:p>
      <w:pPr>
        <w:pStyle w:val="Style10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>Подрядчик обязуется: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Права Подрядчика:</w:t>
      </w:r>
    </w:p>
    <w:p>
      <w:pPr>
        <w:pStyle w:val="Style10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>Подрядчик вправе: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Приостановить работы в случае несоблюдения Заказчиком обязательств по пункту 2.3.3 до момента погашения задолженности Заказчиком и восстановления графика платежей согласно разделу 4 Договора.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Обязанности Заказчика:</w:t>
      </w:r>
    </w:p>
    <w:p>
      <w:pPr>
        <w:pStyle w:val="Style10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>Заказчик обязуется: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Обеспечить доступ Подрядчика в помещение, указанное в п. 1.1 на срок производства Работ и обеспечить условия, приемлемые для производства Работ.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Принять выполненные Работы в порядке, предусмотренном настоящим Договором, в соответствии со сроками, указанными в настоящем Договоре.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Оплачивать выполненные Работы в размере и в сроки, предусмотренные настоящим Договором.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Права Заказчика:</w:t>
      </w:r>
    </w:p>
    <w:p>
      <w:pPr>
        <w:pStyle w:val="Style10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>Заказчик вправе: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Style10"/>
        <w:numPr>
          <w:ilvl w:val="0"/>
          <w:numId w:val="2"/>
        </w:numPr>
        <w:rPr/>
      </w:pPr>
      <w:r>
        <w:rPr>
          <w:rFonts w:ascii="Times New Roman" w:hAnsi="Times New Roman"/>
        </w:rPr>
        <w:t xml:space="preserve">СРОКИ ВЫПОЛНЕНИЯ РАБОТ 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Style10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ru-RU"/>
        </w:rPr>
        <w:t>начало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Работ</w:t>
      </w:r>
      <w:r>
        <w:rPr>
          <w:rFonts w:ascii="Times New Roman" w:hAnsi="Times New Roman"/>
        </w:rPr>
        <w:t>: «</w:t>
      </w:r>
      <w:bookmarkStart w:id="0" w:name="__DdeLink__220_1240811826"/>
      <w:r>
        <w:rPr>
          <w:rFonts w:ascii="Times New Roman" w:hAnsi="Times New Roman"/>
        </w:rPr>
        <w:t xml:space="preserve">30</w:t>
      </w:r>
      <w:bookmarkEnd w:id="0"/>
      <w:r>
        <w:rPr>
          <w:rFonts w:ascii="Times New Roman" w:hAnsi="Times New Roman"/>
        </w:rPr>
        <w:t xml:space="preserve">» ноября 2021</w:t>
      </w:r>
    </w:p>
    <w:p>
      <w:pPr>
        <w:pStyle w:val="Style10"/>
        <w:numPr>
          <w:ilvl w:val="0"/>
          <w:numId w:val="0"/>
        </w:numPr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val="ru-RU"/>
        </w:rPr>
        <w:t>общая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продолжительность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Работ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составляет</w:t>
      </w:r>
      <w:r>
        <w:rPr>
          <w:rFonts w:ascii="Times New Roman" w:hAnsi="Times New Roman"/>
        </w:rPr>
        <w:t xml:space="preserve"> 10 (десять) рабочих дней.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СТОИМОСТЬ РАБОТ И ПОРЯДОК ОПЛАТЫ</w:t>
      </w:r>
    </w:p>
    <w:p>
      <w:pPr>
        <w:pStyle w:val="Style10"/>
        <w:numPr>
          <w:ilvl w:val="1"/>
          <w:numId w:val="2"/>
        </w:numPr>
        <w:rPr/>
      </w:pPr>
      <w:r>
        <w:rPr>
          <w:rFonts w:ascii="Times New Roman" w:hAnsi="Times New Roman"/>
        </w:rPr>
        <w:t xml:space="preserve">Общая стоимость Работ и материалов составляет </w:t>
      </w:r>
      <w:r>
        <w:rPr>
          <w:rFonts w:ascii="Times New Roman" w:hAnsi="Times New Roman"/>
          <w:lang w:val="ru-RU"/>
        </w:rPr>
        <w:t xml:space="preserve">415470</w:t>
      </w:r>
      <w:bookmarkStart w:id="1" w:name="_Hlk514080320"/>
      <w:r>
        <w:rPr>
          <w:rFonts w:ascii="Times New Roman" w:hAnsi="Times New Roman"/>
          <w:lang w:val="ru-RU"/>
        </w:rPr>
        <w:t xml:space="preserve"> (</w:t>
      </w:r>
      <w:bookmarkStart w:id="2" w:name="__DdeLink__241_4057230968"/>
      <w:r>
        <w:rPr>
          <w:rFonts w:ascii="Times New Roman" w:hAnsi="Times New Roman"/>
          <w:lang w:val="ru-RU"/>
        </w:rPr>
        <w:t xml:space="preserve">Четыреста пятнадцать тысяч четыреста семьдесят) рублей</w:t>
      </w:r>
      <w:bookmarkEnd w:id="1"/>
      <w:bookmarkEnd w:id="2"/>
      <w:r>
        <w:rPr>
          <w:rFonts w:ascii="Times New Roman" w:hAnsi="Times New Roman"/>
        </w:rPr>
        <w:t xml:space="preserve">, в том числе НДС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69245.0</w:t>
      </w:r>
      <w:r>
        <w:rPr>
          <w:rFonts w:ascii="Times New Roman" w:hAnsi="Times New Roman"/>
        </w:rPr>
        <w:t>..</w:t>
      </w:r>
    </w:p>
    <w:p>
      <w:pPr>
        <w:pStyle w:val="Style10"/>
        <w:numPr>
          <w:ilvl w:val="1"/>
          <w:numId w:val="2"/>
        </w:numPr>
        <w:rPr/>
      </w:pPr>
      <w:r>
        <w:rPr>
          <w:rFonts w:ascii="Times New Roman" w:hAnsi="Times New Roman"/>
        </w:rPr>
        <w:t xml:space="preserve">Стоимость материалов составляет </w:t>
      </w:r>
      <w:r>
        <w:rPr>
          <w:rFonts w:ascii="Times New Roman" w:hAnsi="Times New Roman"/>
          <w:lang w:val="ru-RU"/>
        </w:rPr>
        <w:t xml:space="preserve">0 (Ноль) рублей</w:t>
      </w:r>
      <w:r>
        <w:rPr>
          <w:rFonts w:ascii="Times New Roman" w:hAnsi="Times New Roman"/>
        </w:rPr>
        <w:t xml:space="preserve">, в том числе НДС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0.0</w:t>
      </w:r>
      <w:r>
        <w:rPr>
          <w:rFonts w:ascii="Times New Roman" w:hAnsi="Times New Roman"/>
        </w:rPr>
        <w:t xml:space="preserve">.</w:t>
      </w:r>
    </w:p>
    <w:p>
      <w:pPr>
        <w:pStyle w:val="Style10"/>
        <w:numPr>
          <w:ilvl w:val="1"/>
          <w:numId w:val="2"/>
        </w:numPr>
        <w:rPr/>
      </w:pPr>
      <w:r>
        <w:rPr>
          <w:rFonts w:ascii="Times New Roman" w:hAnsi="Times New Roman"/>
        </w:rPr>
        <w:t xml:space="preserve">Стоимость Работ составляет 415470 (Четыреста пятнадцать тысяч четыреста семьдесят) рублей, в том числе НДС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69245.0</w:t>
      </w:r>
      <w:r>
        <w:rPr>
          <w:rFonts w:ascii="Times New Roman" w:hAnsi="Times New Roman"/>
        </w:rPr>
        <w:t>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материалов осуществляется Заказчиком в размере 100% от стоимости материалов, указанной в п. 4.2, в день поставки материалов на объект или в день подписания данного Договора или на условиях предоплаыт в течение 2-х рабочих дней с момента подписания данного Договора.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Работ осуществляется Заказчиком в размере 100% от стоимости работ, указанной в п. 4.3, в день приемки выполненных работ Заказчиком.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ПРИЕМКИ РАБОТ 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11 настоящего Договора, либо передает Заказчику бумажные Акты приемки выполненных работ в двух экземплярах.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приемки выполненных работ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5.1 настоящего Договора.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или случайного повреждения Объекта переходит к Заказчику с момента выполнения Подрядчиком условий п. 5.3 Договора.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ОТВЕТСТВЕННОСТЬ. РИСКИ 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 или Заказчик.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случае прекращения Работ, по инициативе Заказчика, последний обязан известить об этом Подрядчика в двухдневный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ГАРАНТИЙНЫЕ ОБЯЗАТЕЛЬСТВА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Подрядчик гарантирует качество Работы. Гарантийный срок на выполненную Работу составляет 2 года при соблюдении Заказчиком правил эксплуатации.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Расширенная гарантия:</w:t>
      </w:r>
    </w:p>
    <w:p>
      <w:pPr>
        <w:pStyle w:val="Style10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материалы Подрядчика тогда выводим пункт 7.3.1. Гарантия на оборудование и материалы предоставляется от завода-изготовителя</w:t>
      </w:r>
    </w:p>
    <w:p>
      <w:pPr>
        <w:pStyle w:val="Style10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Подрядчик несет ответственность перед Заказчиком за:</w:t>
      </w:r>
    </w:p>
    <w:p>
      <w:pPr>
        <w:pStyle w:val="Style10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Style10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допущенные отступления от требований, предусмотренных в Приложениях к настоящему Договору - нарушение сроков выполнения Договора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ОСОБЫЕ УСЛОВИЯ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СРОК ДЕЙСТВИЯ ДОГОВОРА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может быть расторгнут досрочно по письменному соглашению сторон.</w:t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ЗАКЛЮЧИТЕЛЬНЫЕ ПОЛОЖЕНИЯ 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Style10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11 настоящего Договора, приравниваются к оригиналам и имеют равную с ними юридическую силу.</w:t>
      </w:r>
    </w:p>
    <w:p>
      <w:pPr>
        <w:pStyle w:val="Style1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0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АДРЕСА И РЕКВИЗИТЫ СТОРОН</w:t>
      </w:r>
    </w:p>
    <w:p>
      <w:pPr>
        <w:pStyle w:val="Style10"/>
        <w:numPr>
          <w:ilvl w:val="0"/>
          <w:numId w:val="0"/>
        </w:numPr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280" w:after="28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Заказчик Подрядчик</w:t>
      </w:r>
    </w:p>
    <w:tbl>
      <w:tblPr>
        <w:tblStyle w:val="Table1"/>
        <w:tblW w:w="9025" w:type="dxa"/>
        <w:jc w:val="left"/>
        <w:tblInd w:w="0" w:type="dxa"/>
        <w:tblBorders>
          <w:right w:val="single" w:sz="6" w:space="0" w:color="000000"/>
          <w:insideV w:val="single" w:sz="6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25"/>
        <w:gridCol w:w="4499"/>
      </w:tblGrid>
      <w:tr>
        <w:trPr>
          <w:trHeight w:val="6890" w:hRule="atLeast"/>
        </w:trPr>
        <w:tc>
          <w:tcPr>
            <w:tcW w:w="4525" w:type="dxa"/>
            <w:tcBorders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59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/>
            </w:r>
          </w:p>
          <w:p>
            <w:pPr>
              <w:pStyle w:val="Normal"/>
              <w:spacing w:lineRule="auto" w:line="300" w:before="240" w:after="12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Юр. адрес: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ИНН: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КПП: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ОГРН: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р/с: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БИК: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к/с: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/>
            </w:r>
          </w:p>
          <w:p>
            <w:pPr>
              <w:pStyle w:val="Normal"/>
              <w:spacing w:lineRule="auto" w:line="300" w:before="280" w:after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00" w:before="280" w:after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00" w:before="280" w:after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00" w:before="280" w:after="2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00" w:before="280" w:after="14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Email: ____________________</w:t>
            </w:r>
          </w:p>
        </w:tc>
        <w:tc>
          <w:tcPr>
            <w:tcW w:w="4499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300" w:before="280" w:after="2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ООО «СТРОЙИНЖЕНЕР»</w:t>
            </w:r>
          </w:p>
          <w:p>
            <w:pPr>
              <w:pStyle w:val="Normal"/>
              <w:spacing w:lineRule="auto" w:line="300" w:before="24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Юр. адрес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ИНН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5047226965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КПП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504701001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ОГРН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1195081037414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р/с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ИНН Банка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5047226965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БИК Банка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044525593</w:t>
            </w:r>
          </w:p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к/с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30101810200000000593</w:t>
            </w:r>
          </w:p>
          <w:p>
            <w:pPr>
              <w:pStyle w:val="Normal"/>
              <w:spacing w:lineRule="auto" w:line="300" w:before="240" w:after="14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Email: info@stroyengineer.ru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2"/>
        <w:tblW w:w="9025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11"/>
        <w:gridCol w:w="4313"/>
      </w:tblGrid>
      <w:tr>
        <w:trPr>
          <w:trHeight w:val="1445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300" w:before="280" w:after="14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313" w:type="dxa"/>
            <w:tcBorders/>
            <w:shd w:fill="auto" w:val="clear"/>
          </w:tcPr>
          <w:p>
            <w:pPr>
              <w:pStyle w:val="Normal"/>
              <w:spacing w:lineRule="auto" w:line="300" w:before="280" w:after="2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Подрядчик</w:t>
            </w:r>
          </w:p>
          <w:p>
            <w:pPr>
              <w:pStyle w:val="Normal"/>
              <w:spacing w:lineRule="auto" w:line="300" w:before="280" w:after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75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300" w:before="280" w:after="14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_______________________/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Гринько А. И.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/</w:t>
            </w:r>
          </w:p>
        </w:tc>
        <w:tc>
          <w:tcPr>
            <w:tcW w:w="4313" w:type="dxa"/>
            <w:tcBorders/>
            <w:shd w:fill="auto" w:val="clear"/>
          </w:tcPr>
          <w:p>
            <w:pPr>
              <w:pStyle w:val="Normal"/>
              <w:spacing w:lineRule="auto" w:line="300" w:before="24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____________________/Сарычев О.В./</w:t>
            </w:r>
          </w:p>
          <w:p>
            <w:pPr>
              <w:pStyle w:val="Normal"/>
              <w:spacing w:lineRule="auto" w:line="300" w:before="240" w:after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м.п.</w:t>
            </w:r>
          </w:p>
        </w:tc>
      </w:tr>
    </w:tbl>
    <w:p>
      <w:pPr>
        <w:pStyle w:val="Normal"/>
        <w:spacing w:lineRule="auto" w:line="2" w:before="240" w:after="0"/>
        <w:rPr/>
      </w:pPr>
      <w:r>
        <w:rPr/>
      </w:r>
    </w:p>
    <w:p>
      <w:pPr>
        <w:pStyle w:val="1"/>
        <w:spacing w:before="400" w:after="12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440" w:hanging="360"/>
      </w:pPr>
    </w:lvl>
    <w:lvl w:ilvl="2">
      <w:start w:val="1"/>
      <w:numFmt w:val="decimal"/>
      <w:lvlText w:val=" %1.%2.%3 "/>
      <w:lvlJc w:val="left"/>
      <w:pPr>
        <w:ind w:left="2160" w:hanging="360"/>
      </w:pPr>
    </w:lvl>
    <w:lvl w:ilvl="3">
      <w:start w:val="1"/>
      <w:numFmt w:val="decimal"/>
      <w:lvlText w:val=" %1.%2.%3.%4 "/>
      <w:lvlJc w:val="left"/>
      <w:pPr>
        <w:ind w:left="2880" w:hanging="360"/>
      </w:pPr>
    </w:lvl>
    <w:lvl w:ilvl="4">
      <w:start w:val="1"/>
      <w:numFmt w:val="decimal"/>
      <w:lvlText w:val=" %1.%2.%3.%4.%5 "/>
      <w:lvlJc w:val="left"/>
      <w:pPr>
        <w:ind w:left="3600" w:hanging="360"/>
      </w:pPr>
    </w:lvl>
    <w:lvl w:ilvl="5">
      <w:start w:val="1"/>
      <w:numFmt w:val="decimal"/>
      <w:lvlText w:val=" %1.%2.%3.%4.%5.%6 "/>
      <w:lvlJc w:val="left"/>
      <w:pPr>
        <w:ind w:left="4320" w:hanging="360"/>
      </w:pPr>
    </w:lvl>
    <w:lvl w:ilvl="6">
      <w:start w:val="1"/>
      <w:numFmt w:val="decimal"/>
      <w:lvlText w:val=" %1.%2.%3.%4.%5.%6.%7 "/>
      <w:lvlJc w:val="left"/>
      <w:pPr>
        <w:ind w:left="5040" w:hanging="360"/>
      </w:pPr>
    </w:lvl>
    <w:lvl w:ilvl="7">
      <w:start w:val="1"/>
      <w:numFmt w:val="decimal"/>
      <w:lvlText w:val=" %1.%2.%3.%4.%5.%6.%7.%8 "/>
      <w:lvlJc w:val="left"/>
      <w:pPr>
        <w:ind w:left="5760" w:hanging="360"/>
      </w:pPr>
    </w:lvl>
    <w:lvl w:ilvl="8">
      <w:start w:val="1"/>
      <w:numFmt w:val="decimal"/>
      <w:lvlText w:val=" %1.%2.%3.%4.%5.%6.%7.%8.%9 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ru" w:eastAsia="zh-CN" w:bidi="hi-IN"/>
    </w:rPr>
  </w:style>
  <w:style w:type="paragraph" w:styleId="2">
    <w:name w:val="Heading 2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ru" w:eastAsia="zh-CN" w:bidi="hi-IN"/>
    </w:rPr>
  </w:style>
  <w:style w:type="paragraph" w:styleId="3">
    <w:name w:val="Heading 3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ru" w:eastAsia="zh-CN" w:bidi="hi-IN"/>
    </w:rPr>
  </w:style>
  <w:style w:type="paragraph" w:styleId="4">
    <w:name w:val="Heading 4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ru" w:eastAsia="zh-CN" w:bidi="hi-IN"/>
    </w:rPr>
  </w:style>
  <w:style w:type="paragraph" w:styleId="5">
    <w:name w:val="Heading 5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ru" w:eastAsia="zh-CN" w:bidi="hi-IN"/>
    </w:rPr>
  </w:style>
  <w:style w:type="paragraph" w:styleId="6">
    <w:name w:val="Heading 6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ru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Style8">
    <w:name w:val="Маркеры списка"/>
    <w:qFormat/>
    <w:rPr>
      <w:rFonts w:ascii="OpenSymbol" w:hAnsi="OpenSymbol" w:eastAsia="OpenSymbol"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ascii="Times New Roman" w:hAnsi="Times New Roman"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ascii="Times New Roman" w:hAnsi="Times New Roman"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ascii="Times New Roman" w:hAnsi="Times New Roman"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ascii="Times New Roman" w:hAnsi="Times New Roman"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ascii="Times New Roman" w:hAnsi="Times New Roman"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table" w:default="1" w:styleId="TableNormal">
    <w:name w:val="Table Normal"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LibreOffice/6.0.7.3$Linux_X86_64 LibreOffice_project/00m0$Build-3</Application>
  <Pages>7</Pages>
  <Words>1475</Words>
  <Characters>10120</Characters>
  <CharactersWithSpaces>11565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2021-12-23T17:29:45Z</dcterms:modified>
  <cp:revision>11</cp:revision>
  <dc:subject/>
  <dc:title/>
</cp:coreProperties>
</file>