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КП-22 от 19 июля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Гаджиагаев Рустам Альбертович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870</w:t>
            </w:r>
          </w:p>
        </w:tc>
        <w:tc>
          <w:tcPr>
            <w:tcW w:type="dxa" w:w="1134"/>
          </w:tcPr>
          <w:p>
            <w:r>
              <w:t>870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46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1104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Уголок металлический 40х40х4</w:t>
            </w:r>
          </w:p>
        </w:tc>
        <w:tc>
          <w:tcPr>
            <w:tcW w:type="dxa" w:w="1134"/>
          </w:tcPr>
          <w:p>
            <w:r>
              <w:t>пог.м.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326</w:t>
            </w:r>
          </w:p>
        </w:tc>
        <w:tc>
          <w:tcPr>
            <w:tcW w:type="dxa" w:w="1134"/>
          </w:tcPr>
          <w:p>
            <w:r>
              <w:t>2934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2556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1470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Блок газобетонный D600 600х250х100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301</w:t>
            </w:r>
          </w:p>
        </w:tc>
        <w:tc>
          <w:tcPr>
            <w:tcW w:type="dxa" w:w="1134"/>
          </w:tcPr>
          <w:p>
            <w:r>
              <w:t>152</w:t>
            </w:r>
          </w:p>
        </w:tc>
        <w:tc>
          <w:tcPr>
            <w:tcW w:type="dxa" w:w="1134"/>
          </w:tcPr>
          <w:p>
            <w:r>
              <w:t>45752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Плита силикатная пазогребневая 498х248х80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13 на сумму: 58669 руб.</w:t>
      </w:r>
    </w:p>
    <w:p>
      <w:r>
        <w:t>Скидка: 0 руб.</w:t>
      </w:r>
    </w:p>
    <w:p>
      <w:r>
        <w:t>Итого со скидкой: 58669 руб.</w:t>
      </w:r>
    </w:p>
    <w:p>
      <w:r>
        <w:rPr>
          <w:b/>
        </w:rPr>
        <w:t>Пятьдесят восемь тысяч шестьсот шестьдесят девять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