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 от 13 января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Бресь  Денис Анатольевич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ППГнг(А)-FRHF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425</w:t>
            </w:r>
          </w:p>
        </w:tc>
        <w:tc>
          <w:tcPr>
            <w:tcW w:type="dxa" w:w="1134"/>
          </w:tcPr>
          <w:p>
            <w:r>
              <w:t>5525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Ø32мм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 на сумму: 161004 руб.</w:t>
      </w:r>
    </w:p>
    <w:p>
      <w:r>
        <w:t>Скидка: 4154 руб.</w:t>
      </w:r>
    </w:p>
    <w:p>
      <w:r>
        <w:t>Итого со скидкой: 156850 руб.</w:t>
      </w:r>
    </w:p>
    <w:p>
      <w:r>
        <w:rPr>
          <w:b/>
        </w:rPr>
        <w:t>Сто шестьдесят одна тысяча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