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ЭМ-23 от 06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ИП Цвигун Виктор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  <w:tc>
          <w:tcPr>
            <w:tcW w:type="dxa" w:w="1134"/>
          </w:tcPr>
          <w:p>
            <w:r>
              <w:t>2150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УЗО 4п 40А 300мА АС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  <w:tc>
          <w:tcPr>
            <w:tcW w:type="dxa" w:w="1134"/>
          </w:tcPr>
          <w:p>
            <w:r>
              <w:t>3950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4624</w:t>
            </w:r>
          </w:p>
        </w:tc>
        <w:tc>
          <w:tcPr>
            <w:tcW w:type="dxa" w:w="1134"/>
          </w:tcPr>
          <w:p>
            <w:r>
              <w:t>27744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12940</w:t>
            </w:r>
          </w:p>
        </w:tc>
        <w:tc>
          <w:tcPr>
            <w:tcW w:type="dxa" w:w="1134"/>
          </w:tcPr>
          <w:p>
            <w:r>
              <w:t>12940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Автомат 1п С20А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518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8 на сумму: 49422 руб.</w:t>
      </w:r>
    </w:p>
    <w:p>
      <w:r>
        <w:t>Скидка: 0 руб.</w:t>
      </w:r>
    </w:p>
    <w:p>
      <w:r>
        <w:t>Итого со скидкой: 49422 руб.</w:t>
      </w:r>
    </w:p>
    <w:p>
      <w:r>
        <w:rPr>
          <w:b/>
        </w:rPr>
        <w:t>Сорок девять тысяч четыреста двадцать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