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ЭМ-53 от 14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Ананьев Петр Андреевич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486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15500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24080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4615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1998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2338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4978</w:t>
            </w:r>
          </w:p>
        </w:tc>
        <w:tc>
          <w:tcPr>
            <w:tcW w:type="dxa" w:w="1134"/>
          </w:tcPr>
          <w:p>
            <w:r>
              <w:t>14934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4650</w:t>
            </w:r>
          </w:p>
        </w:tc>
        <w:tc>
          <w:tcPr>
            <w:tcW w:type="dxa" w:w="1134"/>
          </w:tcPr>
          <w:p>
            <w:r>
              <w:t>4650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24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  <w:tc>
          <w:tcPr>
            <w:tcW w:type="dxa" w:w="1134"/>
          </w:tcPr>
          <w:p>
            <w:r>
              <w:t>7338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влагозащищенный 24 модуля ABB Mistral65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6412</w:t>
            </w:r>
          </w:p>
        </w:tc>
        <w:tc>
          <w:tcPr>
            <w:tcW w:type="dxa" w:w="1134"/>
          </w:tcPr>
          <w:p>
            <w:r>
              <w:t>6412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121015 руб.</w:t>
      </w:r>
    </w:p>
    <w:p>
      <w:r>
        <w:t>Скидка: 0 руб.</w:t>
      </w:r>
    </w:p>
    <w:p>
      <w:r>
        <w:t>Итого со скидкой: 121015 руб.</w:t>
      </w:r>
    </w:p>
    <w:p>
      <w:r>
        <w:rPr>
          <w:b/>
        </w:rPr>
        <w:t>Сто двадцать одна тысяча пятнадцать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