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 от 28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Гинзбург Юлия Леонидовна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(встраиваемый) 54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4791</w:t>
            </w:r>
          </w:p>
        </w:tc>
        <w:tc>
          <w:tcPr>
            <w:tcW w:type="dxa" w:w="1134"/>
          </w:tcPr>
          <w:p>
            <w:r>
              <w:t>4791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697</w:t>
            </w:r>
          </w:p>
        </w:tc>
        <w:tc>
          <w:tcPr>
            <w:tcW w:type="dxa" w:w="1134"/>
          </w:tcPr>
          <w:p>
            <w:r>
              <w:t>697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894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2009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1276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3567</w:t>
            </w:r>
          </w:p>
        </w:tc>
        <w:tc>
          <w:tcPr>
            <w:tcW w:type="dxa" w:w="1134"/>
          </w:tcPr>
          <w:p>
            <w:r>
              <w:t>32103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1854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Труба гофрированная ПНД 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Счетчик электроэнергии однофазный однотарифный Меркурий 201.8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26 на сумму: 242094 руб.</w:t>
      </w:r>
    </w:p>
    <w:p>
      <w:r>
        <w:rPr>
          <w:b/>
        </w:rPr>
        <w:t>Двести сорок две тысячи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