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</w:t>
      </w:r>
    </w:p>
    <w:p>
      <w:pPr>
        <w:jc w:val="right"/>
      </w:pPr>
      <w:r>
        <w:t>от « 20 » февраля 2023 г.</w:t>
      </w:r>
    </w:p>
    <w:p>
      <w:r>
        <w:rPr>
          <w:b/>
        </w:rPr>
        <w:t>Принято от:</w:t>
      </w:r>
    </w:p>
    <w:p>
      <w:r>
        <w:t>Сторожилов Александр Константинович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ЭМ-1902-1/2023 от 19 февраля 2023 г. Приложение №1. Материалы</w:t>
      </w:r>
    </w:p>
    <w:p>
      <w:r>
        <w:rPr>
          <w:b/>
        </w:rPr>
        <w:t>Сумма: 182981 руб.</w:t>
      </w:r>
    </w:p>
    <w:p>
      <w:r>
        <w:t>Сто восемьдесят две тысячи девятьсот восемьдесят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