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ДОГОВОР ПОДРЯДА № {{ contract_number }}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>{{ contract_day }}</w:t>
      </w:r>
      <w:bookmarkEnd w:id="0"/>
      <w:r>
        <w:t xml:space="preserve">» {{ contract_month }} {{ contract_year }} </w:t>
      </w:r>
      <w:r>
        <w:rPr>
          <w:lang w:val="ru-RU"/>
        </w:rPr>
        <w:t>г</w:t>
      </w:r>
      <w:r>
        <w:t>.</w:t>
      </w:r>
    </w:p>
    <w:p w14:paraId="1EE94DD8" w14:textId="77777777" w:rsidR="00290242" w:rsidRDefault="00000000" w:rsidP="00C21D28">
      <w:pPr>
        <w:jc w:val="both"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>{{ address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«{{ contract_start_works_day }}» {{ contract_start_works_month }} {{ contract_start_works_year }}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>Общая стоимость Работ составляет {{ budget_summ_work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>{{ budget_summ_work</w:t>
      </w:r>
      <w:bookmarkStart w:id="8" w:name="__DdeLink__242_1825777223"/>
      <w:r>
        <w:rPr>
          <w:lang w:val="ru-RU"/>
        </w:rPr>
        <w:t>_write</w:t>
      </w:r>
      <w:bookmarkEnd w:id="8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5B4FD654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lastRenderedPageBreak/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2" w:name="_Ref11259330"/>
      <w:r>
        <w:rPr>
          <w:b/>
          <w:lang w:val="ru-RU"/>
        </w:rPr>
        <w:t>АДРЕСА И РЕКВИЗИТЫ СТОРОН</w:t>
      </w:r>
      <w:bookmarkEnd w:id="12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3" w:name="__DdeLink__243_59595647"/>
            <w:r>
              <w:rPr>
                <w:b/>
              </w:rPr>
              <w:t>{{ contractor_title_full }}</w:t>
            </w:r>
            <w:bookmarkEnd w:id="13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{{ contractor_passport_series }} № {{ contractor_passport_number }}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{{ contractor_passport_issued }}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{{ contractor_email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4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4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290242" w:rsidRPr="00A478C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5" w:name="__DdeLink__1979_2328210590"/>
            <w:r>
              <w:rPr>
                <w:lang w:val="ru-RU"/>
              </w:rPr>
              <w:t>{{ contractor_name_fio }}</w:t>
            </w:r>
            <w:bookmarkEnd w:id="15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75549F">
      <w:footerReference w:type="default" r:id="rId8"/>
      <w:pgSz w:w="11906" w:h="16838"/>
      <w:pgMar w:top="950" w:right="1187" w:bottom="1018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EBF9" w14:textId="77777777" w:rsidR="005F57C8" w:rsidRDefault="005F57C8">
      <w:r>
        <w:separator/>
      </w:r>
    </w:p>
  </w:endnote>
  <w:endnote w:type="continuationSeparator" w:id="0">
    <w:p w14:paraId="71811408" w14:textId="77777777" w:rsidR="005F57C8" w:rsidRDefault="005F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F1E" w14:textId="77777777" w:rsidR="00290242" w:rsidRDefault="00290242"/>
  <w:p w14:paraId="2B5AE4B2" w14:textId="77777777" w:rsidR="00290242" w:rsidRDefault="0029024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742E" w14:textId="77777777" w:rsidR="005F57C8" w:rsidRDefault="005F57C8">
      <w:r>
        <w:separator/>
      </w:r>
    </w:p>
  </w:footnote>
  <w:footnote w:type="continuationSeparator" w:id="0">
    <w:p w14:paraId="3C6A26E0" w14:textId="77777777" w:rsidR="005F57C8" w:rsidRDefault="005F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1E7F19"/>
    <w:rsid w:val="002707C8"/>
    <w:rsid w:val="00290242"/>
    <w:rsid w:val="002917F1"/>
    <w:rsid w:val="002944F9"/>
    <w:rsid w:val="00451441"/>
    <w:rsid w:val="005F57C8"/>
    <w:rsid w:val="006F174C"/>
    <w:rsid w:val="0075549F"/>
    <w:rsid w:val="007C464C"/>
    <w:rsid w:val="00A478C8"/>
    <w:rsid w:val="00BC29B8"/>
    <w:rsid w:val="00C21D28"/>
    <w:rsid w:val="00D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9</cp:revision>
  <cp:lastPrinted>2019-05-14T22:44:00Z</cp:lastPrinted>
  <dcterms:created xsi:type="dcterms:W3CDTF">2022-06-07T11:27:00Z</dcterms:created>
  <dcterms:modified xsi:type="dcterms:W3CDTF">2022-07-01T14:24:00Z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